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right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«УТВЕРЖДАЮ»</w:t>
      </w:r>
    </w:p>
    <w:p>
      <w:pPr>
        <w:spacing w:line="240" w:lineRule="auto"/>
        <w:ind w:left="6372" w:firstLine="708"/>
        <w:jc w:val="right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Глава сельского </w:t>
      </w:r>
    </w:p>
    <w:p>
      <w:pPr>
        <w:spacing w:line="240" w:lineRule="auto"/>
        <w:ind w:left="6372" w:firstLine="708"/>
        <w:jc w:val="right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поселения Унъюган</w:t>
      </w:r>
    </w:p>
    <w:p>
      <w:pPr>
        <w:spacing w:before="100" w:beforeAutospacing="1" w:line="240" w:lineRule="auto"/>
        <w:jc w:val="right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_______________  В.И.Деркач</w:t>
      </w:r>
    </w:p>
    <w:p>
      <w:pPr>
        <w:spacing w:before="100" w:beforeAutospacing="1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«</w:t>
      </w:r>
      <w:r>
        <w:rPr>
          <w:rFonts w:hint="default" w:ascii="Times New Roman" w:hAnsi="Times New Roman" w:eastAsia="Times New Roman" w:cs="Times New Roman"/>
          <w:bCs/>
          <w:sz w:val="24"/>
          <w:szCs w:val="24"/>
          <w:lang w:val="en-US" w:eastAsia="ru-RU"/>
        </w:rPr>
        <w:t>27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» мая 2022 года</w:t>
      </w:r>
    </w:p>
    <w:p>
      <w:pPr>
        <w:spacing w:before="100" w:before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spacing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spacing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spacing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spacing w:line="240" w:lineRule="auto"/>
        <w:jc w:val="center"/>
        <w:rPr>
          <w:rFonts w:ascii="Times New Roman" w:hAnsi="Times New Roman" w:eastAsia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  <w:t>Аукционная документация</w:t>
      </w:r>
    </w:p>
    <w:p>
      <w:pPr>
        <w:spacing w:line="240" w:lineRule="auto"/>
        <w:jc w:val="center"/>
        <w:rPr>
          <w:rFonts w:ascii="Times New Roman" w:hAnsi="Times New Roman" w:eastAsia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b/>
          <w:sz w:val="32"/>
          <w:szCs w:val="32"/>
          <w:lang w:eastAsia="ru-RU"/>
        </w:rPr>
        <w:t>о проведении аукциона по продаже движимого имущества,</w:t>
      </w:r>
    </w:p>
    <w:p>
      <w:pPr>
        <w:spacing w:line="240" w:lineRule="auto"/>
        <w:jc w:val="center"/>
        <w:rPr>
          <w:rFonts w:ascii="Times New Roman" w:hAnsi="Times New Roman" w:eastAsia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b/>
          <w:sz w:val="32"/>
          <w:szCs w:val="32"/>
          <w:lang w:eastAsia="ru-RU"/>
        </w:rPr>
        <w:t>находящегося в собственности муниципального образования</w:t>
      </w:r>
    </w:p>
    <w:p>
      <w:pPr>
        <w:spacing w:line="240" w:lineRule="auto"/>
        <w:jc w:val="center"/>
        <w:rPr>
          <w:rFonts w:ascii="Times New Roman" w:hAnsi="Times New Roman" w:eastAsia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b/>
          <w:sz w:val="32"/>
          <w:szCs w:val="32"/>
          <w:lang w:eastAsia="ru-RU"/>
        </w:rPr>
        <w:t>сельское поселение Унъюган</w:t>
      </w:r>
    </w:p>
    <w:p>
      <w:pPr>
        <w:spacing w:before="100" w:beforeAutospacing="1" w:after="100" w:afterAutospacing="1" w:line="240" w:lineRule="auto"/>
        <w:jc w:val="center"/>
        <w:rPr>
          <w:rFonts w:ascii="Times New Roman" w:hAnsi="Times New Roman" w:eastAsia="Times New Roman" w:cs="Times New Roman"/>
          <w:b/>
          <w:sz w:val="32"/>
          <w:szCs w:val="32"/>
          <w:lang w:eastAsia="ru-RU"/>
        </w:rPr>
      </w:pP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 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                     </w:t>
      </w:r>
    </w:p>
    <w:p>
      <w:pPr>
        <w:spacing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п. Унъюган</w:t>
      </w:r>
    </w:p>
    <w:p>
      <w:pPr>
        <w:spacing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2022 г.</w:t>
      </w:r>
    </w:p>
    <w:p>
      <w:pPr>
        <w:autoSpaceDE w:val="0"/>
        <w:spacing w:line="240" w:lineRule="auto"/>
        <w:ind w:left="1018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autoSpaceDE w:val="0"/>
        <w:spacing w:line="240" w:lineRule="auto"/>
        <w:ind w:left="101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Информационное сообщение </w:t>
      </w:r>
    </w:p>
    <w:p>
      <w:pPr>
        <w:autoSpaceDE w:val="0"/>
        <w:spacing w:line="240" w:lineRule="auto"/>
        <w:ind w:left="1018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о проведении аукциона по продаже движимого имущества, находящегося в собственности муниципального образования сельское поселение Унъюган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ind w:left="1018"/>
        <w:jc w:val="center"/>
        <w:textAlignment w:val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N/>
        <w:bidi w:val="0"/>
        <w:adjustRightInd/>
        <w:snapToGrid/>
        <w:spacing w:line="240" w:lineRule="auto"/>
        <w:ind w:firstLine="709"/>
        <w:textAlignment w:val="auto"/>
        <w:rPr>
          <w:rFonts w:hint="default" w:ascii="Times New Roman" w:hAnsi="Times New Roman" w:cs="Times New Roman"/>
          <w:bCs/>
          <w:spacing w:val="-6"/>
          <w:sz w:val="24"/>
          <w:szCs w:val="24"/>
        </w:rPr>
      </w:pPr>
      <w:r>
        <w:rPr>
          <w:rFonts w:hint="default" w:ascii="Times New Roman" w:hAnsi="Times New Roman" w:cs="Times New Roman"/>
          <w:bCs/>
          <w:spacing w:val="-6"/>
          <w:sz w:val="24"/>
          <w:szCs w:val="24"/>
        </w:rPr>
        <w:t xml:space="preserve">Администрация сельского поселения Унъюган сообщает о проведении аукциона в электронной форме, открытом по составу участников и по форме подачи предложений о цене (далее – аукцион) продажи муниципального движимого имущества  (далее – имущество) </w:t>
      </w:r>
      <w:r>
        <w:rPr>
          <w:rFonts w:hint="default" w:ascii="Times New Roman" w:hAnsi="Times New Roman" w:cs="Times New Roman"/>
          <w:bCs/>
          <w:iCs/>
          <w:sz w:val="24"/>
          <w:szCs w:val="24"/>
        </w:rPr>
        <w:t>муниципального образования сельское поселение Унъюган</w:t>
      </w:r>
      <w:r>
        <w:rPr>
          <w:rFonts w:hint="default" w:ascii="Times New Roman" w:hAnsi="Times New Roman" w:cs="Times New Roman"/>
          <w:bCs/>
          <w:spacing w:val="-6"/>
          <w:sz w:val="24"/>
          <w:szCs w:val="24"/>
        </w:rPr>
        <w:t xml:space="preserve">, на универсальной торговой платформе АО «Сбербанк-АСТ» в торговой секции «Приватизация, аренда и продажа прав» 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"http://utp.sberbank-ast.ru/"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  <w:bCs/>
          <w:spacing w:val="-6"/>
          <w:sz w:val="24"/>
          <w:szCs w:val="24"/>
        </w:rPr>
        <w:t>http://utp.sberbank-ast.ru</w:t>
      </w:r>
      <w:r>
        <w:rPr>
          <w:rFonts w:hint="default" w:ascii="Times New Roman" w:hAnsi="Times New Roman" w:cs="Times New Roman"/>
          <w:bCs/>
          <w:spacing w:val="-6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bCs/>
          <w:spacing w:val="-6"/>
          <w:sz w:val="24"/>
          <w:szCs w:val="24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ind w:left="1018"/>
        <w:jc w:val="center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line="240" w:lineRule="auto"/>
        <w:ind w:leftChars="0"/>
        <w:jc w:val="center"/>
        <w:textAlignment w:val="auto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1.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Общие положения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N/>
        <w:bidi w:val="0"/>
        <w:adjustRightInd/>
        <w:snapToGrid/>
        <w:spacing w:line="240" w:lineRule="auto"/>
        <w:ind w:firstLine="72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Продажа имущества проводится в соответствии с:</w:t>
      </w:r>
    </w:p>
    <w:p>
      <w:pPr>
        <w:pStyle w:val="11"/>
        <w:keepNext w:val="0"/>
        <w:keepLines w:val="0"/>
        <w:pageBreakBefore w:val="0"/>
        <w:widowControl/>
        <w:tabs>
          <w:tab w:val="clear" w:pos="4677"/>
          <w:tab w:val="clear" w:pos="9355"/>
        </w:tabs>
        <w:kinsoku/>
        <w:wordWrap/>
        <w:overflowPunct/>
        <w:topLinePunct w:val="0"/>
        <w:autoSpaceDN/>
        <w:bidi w:val="0"/>
        <w:adjustRightInd/>
        <w:snapToGrid/>
        <w:spacing w:line="240" w:lineRule="auto"/>
        <w:ind w:firstLine="708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Гражданским кодексом Российской Федерации,</w:t>
      </w:r>
    </w:p>
    <w:p>
      <w:pPr>
        <w:pStyle w:val="11"/>
        <w:keepNext w:val="0"/>
        <w:keepLines w:val="0"/>
        <w:pageBreakBefore w:val="0"/>
        <w:widowControl/>
        <w:tabs>
          <w:tab w:val="clear" w:pos="4677"/>
          <w:tab w:val="clear" w:pos="9355"/>
        </w:tabs>
        <w:kinsoku/>
        <w:wordWrap/>
        <w:overflowPunct/>
        <w:topLinePunct w:val="0"/>
        <w:autoSpaceDN/>
        <w:bidi w:val="0"/>
        <w:adjustRightInd/>
        <w:snapToGrid/>
        <w:spacing w:line="240" w:lineRule="auto"/>
        <w:ind w:firstLine="708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Федеральным законом Российской Федерации от 21.12.2001 №178-ФЗ «О приватизации государственного и муниципального имущества»,</w:t>
      </w:r>
    </w:p>
    <w:p>
      <w:pPr>
        <w:pStyle w:val="11"/>
        <w:keepNext w:val="0"/>
        <w:keepLines w:val="0"/>
        <w:pageBreakBefore w:val="0"/>
        <w:widowControl/>
        <w:tabs>
          <w:tab w:val="clear" w:pos="4677"/>
          <w:tab w:val="clear" w:pos="9355"/>
        </w:tabs>
        <w:kinsoku/>
        <w:wordWrap/>
        <w:overflowPunct/>
        <w:topLinePunct w:val="0"/>
        <w:autoSpaceDN/>
        <w:bidi w:val="0"/>
        <w:adjustRightInd/>
        <w:snapToGrid/>
        <w:spacing w:line="240" w:lineRule="auto"/>
        <w:ind w:firstLine="708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постановлением Правительства Российской Федерации от 27.08.2012 №860 «Об организации и проведении продажи государственного или муниципального имущества в электронной форме»,</w:t>
      </w:r>
    </w:p>
    <w:p>
      <w:pPr>
        <w:pStyle w:val="11"/>
        <w:keepNext w:val="0"/>
        <w:keepLines w:val="0"/>
        <w:pageBreakBefore w:val="0"/>
        <w:widowControl/>
        <w:tabs>
          <w:tab w:val="clear" w:pos="4677"/>
          <w:tab w:val="clear" w:pos="9355"/>
        </w:tabs>
        <w:kinsoku/>
        <w:wordWrap/>
        <w:overflowPunct/>
        <w:topLinePunct w:val="0"/>
        <w:autoSpaceDN/>
        <w:bidi w:val="0"/>
        <w:adjustRightInd/>
        <w:snapToGrid/>
        <w:spacing w:line="240" w:lineRule="auto"/>
        <w:ind w:firstLine="708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Уставом сельского поселения Унъюган, утвержденным решением Совета депутатов сельского поселения Унъюган от 29.09.2008 №47 (с изменениями на </w:t>
      </w:r>
      <w:r>
        <w:rPr>
          <w:rFonts w:hint="default" w:cs="Times New Roman"/>
          <w:lang w:val="ru-RU"/>
        </w:rPr>
        <w:t>28.03.2022</w:t>
      </w:r>
      <w:r>
        <w:rPr>
          <w:rFonts w:hint="default" w:ascii="Times New Roman" w:hAnsi="Times New Roman" w:cs="Times New Roman"/>
        </w:rPr>
        <w:t>),</w:t>
      </w:r>
    </w:p>
    <w:p>
      <w:pPr>
        <w:pStyle w:val="11"/>
        <w:keepNext w:val="0"/>
        <w:keepLines w:val="0"/>
        <w:pageBreakBefore w:val="0"/>
        <w:widowControl/>
        <w:tabs>
          <w:tab w:val="clear" w:pos="4677"/>
          <w:tab w:val="clear" w:pos="9355"/>
        </w:tabs>
        <w:kinsoku/>
        <w:wordWrap/>
        <w:overflowPunct/>
        <w:topLinePunct w:val="0"/>
        <w:autoSpaceDN/>
        <w:bidi w:val="0"/>
        <w:adjustRightInd/>
        <w:snapToGrid/>
        <w:spacing w:line="240" w:lineRule="auto"/>
        <w:ind w:firstLine="708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решением Совета депутатов сельского поселения Унъюган от 27.04.2022 №9 «О внесении изменений в решение Совета депутатов сельского поселения Унъюган» от 22.12.2021 №49 «О бюджете муниципального образования сельское поселение Унъюган на 2022 год и на плановый период 2023 и 2024 годов»,</w:t>
      </w:r>
    </w:p>
    <w:p>
      <w:pPr>
        <w:pStyle w:val="11"/>
        <w:keepNext w:val="0"/>
        <w:keepLines w:val="0"/>
        <w:pageBreakBefore w:val="0"/>
        <w:widowControl/>
        <w:tabs>
          <w:tab w:val="clear" w:pos="4677"/>
          <w:tab w:val="clear" w:pos="9355"/>
        </w:tabs>
        <w:kinsoku/>
        <w:wordWrap/>
        <w:overflowPunct/>
        <w:topLinePunct w:val="0"/>
        <w:autoSpaceDN/>
        <w:bidi w:val="0"/>
        <w:adjustRightInd/>
        <w:snapToGrid/>
        <w:spacing w:line="240" w:lineRule="auto"/>
        <w:ind w:firstLine="708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постановлением Администрации сельского поселения Унъюган от 11.05.2022 №124 «О приватизации и определении условий приватизации объектов муниципального имущества».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line="240" w:lineRule="auto"/>
        <w:ind w:firstLine="567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Форма торгов (способ приватизации) –</w:t>
      </w:r>
      <w:r>
        <w:rPr>
          <w:rFonts w:hint="default" w:ascii="Times New Roman" w:hAnsi="Times New Roman" w:cs="Times New Roman"/>
          <w:sz w:val="24"/>
          <w:szCs w:val="24"/>
        </w:rPr>
        <w:t xml:space="preserve"> аукцион в электронной форме, открытый по составу участников и по форме подачи предложений о цене имущества.</w:t>
      </w:r>
    </w:p>
    <w:p>
      <w:pPr>
        <w:pStyle w:val="11"/>
        <w:keepNext w:val="0"/>
        <w:keepLines w:val="0"/>
        <w:pageBreakBefore w:val="0"/>
        <w:widowControl/>
        <w:tabs>
          <w:tab w:val="clear" w:pos="4677"/>
          <w:tab w:val="clear" w:pos="9355"/>
        </w:tabs>
        <w:kinsoku/>
        <w:wordWrap/>
        <w:overflowPunct/>
        <w:topLinePunct w:val="0"/>
        <w:autoSpaceDN/>
        <w:bidi w:val="0"/>
        <w:adjustRightInd/>
        <w:snapToGrid/>
        <w:spacing w:line="240" w:lineRule="auto"/>
        <w:ind w:firstLine="708"/>
        <w:jc w:val="both"/>
        <w:textAlignment w:val="auto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</w:rPr>
        <w:t xml:space="preserve">Подача предложений о цене проводится в день и время, указанные в извещении о проведении торгов на </w:t>
      </w:r>
      <w:r>
        <w:rPr>
          <w:rFonts w:hint="default" w:ascii="Times New Roman" w:hAnsi="Times New Roman" w:cs="Times New Roman"/>
          <w:color w:val="000000"/>
          <w:shd w:val="clear" w:color="auto" w:fill="FFFFFF"/>
        </w:rPr>
        <w:t>Универсальной торговой платформе АО «Сбербанк-АСТ</w:t>
      </w:r>
      <w:r>
        <w:rPr>
          <w:rFonts w:hint="default" w:ascii="Times New Roman" w:hAnsi="Times New Roman" w:cs="Times New Roman"/>
          <w:color w:val="000000"/>
          <w:shd w:val="clear" w:color="auto" w:fill="FFFFFF"/>
          <w:lang w:val="ru-RU"/>
        </w:rPr>
        <w:t xml:space="preserve"> 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"http://www.sberbank-ast.ru/"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5"/>
          <w:rFonts w:hint="default" w:ascii="Times New Roman" w:hAnsi="Times New Roman" w:cs="Times New Roman"/>
        </w:rPr>
        <w:t>www.sberbank-ast.ru</w:t>
      </w:r>
      <w:r>
        <w:rPr>
          <w:rStyle w:val="5"/>
          <w:rFonts w:hint="default" w:ascii="Times New Roman" w:hAnsi="Times New Roman" w:cs="Times New Roman"/>
        </w:rPr>
        <w:fldChar w:fldCharType="end"/>
      </w:r>
      <w:r>
        <w:rPr>
          <w:rStyle w:val="5"/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</w:rPr>
        <w:t xml:space="preserve">в торговой секции «Приватизация, аренда и продажа прав» на сайте 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"http://utp.sberbank-ast.ru/AP"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5"/>
          <w:rFonts w:hint="default" w:ascii="Times New Roman" w:hAnsi="Times New Roman" w:cs="Times New Roman"/>
        </w:rPr>
        <w:t>http://utp.sberbank-ast.ru/AP</w:t>
      </w:r>
      <w:r>
        <w:rPr>
          <w:rStyle w:val="5"/>
          <w:rFonts w:hint="default" w:ascii="Times New Roman" w:hAnsi="Times New Roman" w:cs="Times New Roman"/>
        </w:rPr>
        <w:fldChar w:fldCharType="end"/>
      </w:r>
      <w:r>
        <w:rPr>
          <w:rFonts w:hint="default" w:ascii="Times New Roman" w:hAnsi="Times New Roman" w:cs="Times New Roman"/>
        </w:rPr>
        <w:t xml:space="preserve"> в информационно-телекоммуникационной сети «Интернет» (далее – электронная площадка).</w:t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  <w:color w:val="000000"/>
        </w:rPr>
        <w:t xml:space="preserve">            Подача предложений в торговом зале возможна только в случае проведения аукциона в случае </w:t>
      </w:r>
      <w:r>
        <w:rPr>
          <w:rFonts w:hint="default" w:ascii="Times New Roman" w:hAnsi="Times New Roman" w:cs="Times New Roman"/>
          <w:b/>
          <w:color w:val="000000"/>
        </w:rPr>
        <w:t>наличия двух или более допущенных участников</w:t>
      </w:r>
      <w:r>
        <w:rPr>
          <w:rFonts w:hint="default" w:ascii="Times New Roman" w:hAnsi="Times New Roman" w:cs="Times New Roman"/>
          <w:color w:val="000000"/>
        </w:rPr>
        <w:t>. В установленные дату и время начала проведения торгов у Участника, допущенного к торгам, появляется возможность войти в Торговый зал и принять участие в торгах. Подача предложений о цене осуществляется в личном кабинете участника посредством штатного интерфейса.</w:t>
      </w:r>
    </w:p>
    <w:p>
      <w:pPr>
        <w:pStyle w:val="11"/>
        <w:keepNext w:val="0"/>
        <w:keepLines w:val="0"/>
        <w:pageBreakBefore w:val="0"/>
        <w:widowControl/>
        <w:tabs>
          <w:tab w:val="clear" w:pos="4677"/>
          <w:tab w:val="clear" w:pos="9355"/>
        </w:tabs>
        <w:kinsoku/>
        <w:wordWrap/>
        <w:overflowPunct/>
        <w:topLinePunct w:val="0"/>
        <w:autoSpaceDN/>
        <w:bidi w:val="0"/>
        <w:adjustRightInd/>
        <w:snapToGrid/>
        <w:spacing w:line="240" w:lineRule="auto"/>
        <w:ind w:firstLine="708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/>
        </w:rPr>
        <w:t>Собственник имущества</w:t>
      </w:r>
      <w:r>
        <w:rPr>
          <w:rFonts w:hint="default" w:ascii="Times New Roman" w:hAnsi="Times New Roman" w:cs="Times New Roman"/>
        </w:rPr>
        <w:t xml:space="preserve"> – Муниципальное образование сельское поселение Унъюган (далее – собственник).</w:t>
      </w:r>
    </w:p>
    <w:p>
      <w:pPr>
        <w:keepNext w:val="0"/>
        <w:keepLines w:val="0"/>
        <w:pageBreakBefore w:val="0"/>
        <w:widowControl/>
        <w:tabs>
          <w:tab w:val="left" w:pos="3119"/>
        </w:tabs>
        <w:kinsoku/>
        <w:wordWrap/>
        <w:overflowPunct/>
        <w:topLinePunct w:val="0"/>
        <w:autoSpaceDN/>
        <w:bidi w:val="0"/>
        <w:adjustRightInd/>
        <w:snapToGrid/>
        <w:spacing w:line="240" w:lineRule="auto"/>
        <w:ind w:firstLine="567"/>
        <w:textAlignment w:val="auto"/>
        <w:rPr>
          <w:rFonts w:hint="default" w:ascii="Times New Roman" w:hAnsi="Times New Roman" w:cs="Times New Roman"/>
          <w:spacing w:val="-6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</w:t>
      </w:r>
      <w:r>
        <w:rPr>
          <w:rFonts w:hint="default" w:ascii="Times New Roman" w:hAnsi="Times New Roman" w:cs="Times New Roman"/>
          <w:b/>
          <w:spacing w:val="-6"/>
          <w:sz w:val="24"/>
          <w:szCs w:val="24"/>
        </w:rPr>
        <w:t>Продавец (организатор)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– Администрация сельского поселения Унъюган,</w:t>
      </w:r>
      <w:r>
        <w:rPr>
          <w:rFonts w:hint="default" w:ascii="Times New Roman" w:hAnsi="Times New Roman" w:cs="Times New Roman"/>
          <w:sz w:val="24"/>
          <w:szCs w:val="24"/>
        </w:rPr>
        <w:t xml:space="preserve"> действующая от имени и в интересах собственника.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Юридический адрес: </w:t>
      </w:r>
      <w:r>
        <w:rPr>
          <w:rStyle w:val="35"/>
          <w:rFonts w:hint="default" w:ascii="Times New Roman" w:hAnsi="Times New Roman" w:cs="Times New Roman"/>
          <w:sz w:val="24"/>
          <w:szCs w:val="24"/>
        </w:rPr>
        <w:t>628128, Тюменская область, Ханты-Мансийский автономный округ - Югра, Октябрьский район, п.Унъюган, ул. Мира, дом 3а, Отдел</w:t>
      </w:r>
      <w:r>
        <w:rPr>
          <w:rFonts w:hint="default" w:ascii="Times New Roman" w:hAnsi="Times New Roman" w:cs="Times New Roman"/>
          <w:bCs/>
          <w:sz w:val="24"/>
          <w:szCs w:val="24"/>
        </w:rPr>
        <w:t xml:space="preserve"> обеспечения 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>жизнедеятельности и управления муниципальным имуществом</w:t>
      </w:r>
      <w:r>
        <w:rPr>
          <w:rFonts w:hint="default" w:ascii="Times New Roman" w:hAnsi="Times New Roman" w:cs="Times New Roman"/>
        </w:rPr>
        <w:t>,</w:t>
      </w:r>
      <w:r>
        <w:rPr>
          <w:rStyle w:val="35"/>
          <w:rFonts w:hint="default" w:ascii="Times New Roman" w:hAnsi="Times New Roman" w:cs="Times New Roman"/>
          <w:sz w:val="24"/>
          <w:szCs w:val="24"/>
        </w:rPr>
        <w:t xml:space="preserve"> кабинет № 24, тел. 8(34672) 26-166 (доб.124#), в рабочие дни с 09:00 до 13:00 и с 14:00 до 17:00, 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>выходные: суббота, воскресенье. Сайт:</w:t>
      </w:r>
      <w:r>
        <w:rPr>
          <w:rFonts w:hint="default" w:ascii="Times New Roman" w:hAnsi="Times New Roman" w:cs="Times New Roman"/>
          <w:spacing w:val="-6"/>
        </w:rPr>
        <w:t xml:space="preserve"> 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"https://www.unyugan.ru/"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5"/>
          <w:rFonts w:hint="default" w:ascii="Times New Roman" w:hAnsi="Times New Roman" w:cs="Times New Roman"/>
          <w:spacing w:val="-6"/>
          <w:sz w:val="24"/>
          <w:szCs w:val="24"/>
        </w:rPr>
        <w:t>https://www.unyugan.ru/</w:t>
      </w:r>
      <w:r>
        <w:rPr>
          <w:rStyle w:val="5"/>
          <w:rFonts w:hint="default" w:ascii="Times New Roman" w:hAnsi="Times New Roman" w:cs="Times New Roman"/>
          <w:spacing w:val="-6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pacing w:val="-6"/>
        </w:rPr>
        <w:t>.</w:t>
      </w:r>
    </w:p>
    <w:p>
      <w:pPr>
        <w:pStyle w:val="11"/>
        <w:keepNext w:val="0"/>
        <w:keepLines w:val="0"/>
        <w:pageBreakBefore w:val="0"/>
        <w:widowControl/>
        <w:tabs>
          <w:tab w:val="clear" w:pos="4677"/>
          <w:tab w:val="clear" w:pos="9355"/>
        </w:tabs>
        <w:kinsoku/>
        <w:wordWrap/>
        <w:overflowPunct/>
        <w:topLinePunct w:val="0"/>
        <w:autoSpaceDN/>
        <w:bidi w:val="0"/>
        <w:adjustRightInd/>
        <w:snapToGrid/>
        <w:spacing w:line="240" w:lineRule="auto"/>
        <w:ind w:firstLine="708"/>
        <w:jc w:val="both"/>
        <w:textAlignment w:val="auto"/>
        <w:rPr>
          <w:rFonts w:hint="default" w:ascii="Times New Roman" w:hAnsi="Times New Roman" w:cs="Times New Roman"/>
          <w:bCs/>
          <w:spacing w:val="-6"/>
        </w:rPr>
      </w:pPr>
      <w:r>
        <w:rPr>
          <w:rFonts w:hint="default" w:ascii="Times New Roman" w:hAnsi="Times New Roman" w:cs="Times New Roman"/>
          <w:b/>
          <w:bCs/>
          <w:color w:val="000000"/>
        </w:rPr>
        <w:t xml:space="preserve">Оператор электронной площадки - </w:t>
      </w:r>
      <w:r>
        <w:rPr>
          <w:rFonts w:hint="default" w:ascii="Times New Roman" w:hAnsi="Times New Roman" w:cs="Times New Roman"/>
          <w:color w:val="000000"/>
        </w:rPr>
        <w:t>АО «Сбербанк-АСТ»</w:t>
      </w:r>
      <w:r>
        <w:rPr>
          <w:rFonts w:hint="default" w:ascii="Times New Roman" w:hAnsi="Times New Roman" w:cs="Times New Roman"/>
          <w:bCs/>
          <w:spacing w:val="-6"/>
        </w:rPr>
        <w:t xml:space="preserve">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N/>
        <w:bidi w:val="0"/>
        <w:adjustRightInd/>
        <w:snapToGrid/>
        <w:spacing w:line="240" w:lineRule="auto"/>
        <w:ind w:firstLine="708"/>
        <w:textAlignment w:val="auto"/>
        <w:rPr>
          <w:rFonts w:hint="default" w:ascii="Times New Roman" w:hAnsi="Times New Roman" w:cs="Times New Roman"/>
          <w:bCs/>
          <w:spacing w:val="-6"/>
          <w:sz w:val="24"/>
          <w:szCs w:val="24"/>
        </w:rPr>
      </w:pPr>
      <w:r>
        <w:rPr>
          <w:rFonts w:hint="default" w:ascii="Times New Roman" w:hAnsi="Times New Roman" w:cs="Times New Roman"/>
          <w:bCs/>
          <w:spacing w:val="-6"/>
          <w:sz w:val="24"/>
          <w:szCs w:val="24"/>
        </w:rPr>
        <w:t>юридический адрес: 119435, г. Москва, Большой Саввинский переулок, дом 12, стр. 9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N/>
        <w:bidi w:val="0"/>
        <w:adjustRightInd/>
        <w:snapToGrid/>
        <w:spacing w:line="240" w:lineRule="auto"/>
        <w:ind w:firstLine="708"/>
        <w:textAlignment w:val="auto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Cs/>
          <w:color w:val="000000"/>
          <w:sz w:val="24"/>
          <w:szCs w:val="24"/>
        </w:rPr>
        <w:t xml:space="preserve">Адрес сайта: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www.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en-US"/>
        </w:rPr>
        <w:t>sberbank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-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en-US"/>
        </w:rPr>
        <w:t>ast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.ru.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N/>
        <w:bidi w:val="0"/>
        <w:adjustRightInd/>
        <w:snapToGrid/>
        <w:spacing w:line="240" w:lineRule="auto"/>
        <w:ind w:firstLine="708"/>
        <w:textAlignment w:val="auto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Cs/>
          <w:color w:val="000000"/>
          <w:sz w:val="24"/>
          <w:szCs w:val="24"/>
        </w:rPr>
        <w:t xml:space="preserve">Адрес электронной почты: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i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en-US"/>
        </w:rPr>
        <w:t>nfo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@s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en-US"/>
        </w:rPr>
        <w:t>berbank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-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en-US"/>
        </w:rPr>
        <w:t>ast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.ru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N/>
        <w:bidi w:val="0"/>
        <w:adjustRightInd/>
        <w:snapToGrid/>
        <w:spacing w:line="240" w:lineRule="auto"/>
        <w:ind w:firstLine="708"/>
        <w:textAlignment w:val="auto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Cs/>
          <w:color w:val="000000"/>
          <w:sz w:val="24"/>
          <w:szCs w:val="24"/>
        </w:rPr>
        <w:t>Тел.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 xml:space="preserve">: </w:t>
      </w:r>
      <w: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F5F6F6"/>
        </w:rPr>
        <w:t> 8 (800) 302-29-99 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.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N/>
        <w:bidi w:val="0"/>
        <w:adjustRightInd/>
        <w:snapToGrid/>
        <w:spacing w:line="240" w:lineRule="auto"/>
        <w:ind w:firstLine="708"/>
        <w:textAlignment w:val="auto"/>
        <w:rPr>
          <w:rFonts w:hint="default" w:ascii="Times New Roman" w:hAnsi="Times New Roman" w:cs="Times New Roman"/>
          <w:spacing w:val="-6"/>
          <w:sz w:val="24"/>
          <w:szCs w:val="24"/>
        </w:rPr>
      </w:pPr>
      <w:r>
        <w:rPr>
          <w:rFonts w:hint="default" w:ascii="Times New Roman" w:hAnsi="Times New Roman" w:cs="Times New Roman"/>
          <w:b/>
          <w:spacing w:val="-6"/>
          <w:sz w:val="24"/>
          <w:szCs w:val="24"/>
        </w:rPr>
        <w:t>Место, сроки подачи (приема) заявок, определения участников и подведения итогов аукциона (проведения аукциона)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(указанное в настоящем информационном сообщении время московское, при исчислении сроков, указанных в настоящем информационном сообщении, принимается время сервера электронной площадки):</w:t>
      </w:r>
    </w:p>
    <w:p>
      <w:pPr>
        <w:shd w:val="clear" w:color="auto" w:fill="FFFFFF" w:themeFill="background1"/>
        <w:spacing w:line="240" w:lineRule="auto"/>
        <w:ind w:firstLine="709"/>
        <w:rPr>
          <w:rFonts w:ascii="Times New Roman" w:hAnsi="Times New Roman" w:cs="Times New Roman"/>
          <w:bCs/>
          <w:spacing w:val="-6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Дата и время начала приема заявок</w:t>
      </w:r>
      <w:r>
        <w:rPr>
          <w:rFonts w:hint="default" w:ascii="Times New Roman" w:hAnsi="Times New Roman" w:cs="Times New Roman"/>
          <w:sz w:val="24"/>
          <w:szCs w:val="24"/>
        </w:rPr>
        <w:t xml:space="preserve"> на участие в аукционе в электронной </w:t>
      </w:r>
      <w:r>
        <w:rPr>
          <w:rFonts w:ascii="Times New Roman" w:hAnsi="Times New Roman" w:cs="Times New Roman"/>
          <w:sz w:val="24"/>
          <w:szCs w:val="24"/>
        </w:rPr>
        <w:t xml:space="preserve">форме – 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27</w:t>
      </w:r>
      <w:r>
        <w:rPr>
          <w:rFonts w:ascii="Times New Roman" w:hAnsi="Times New Roman" w:cs="Times New Roman"/>
          <w:b/>
          <w:bCs/>
          <w:sz w:val="24"/>
          <w:szCs w:val="24"/>
        </w:rPr>
        <w:t>.05.2022 года с 1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часов 00 минут.</w:t>
      </w:r>
      <w:r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(время московское) на электронной площадке </w:t>
      </w:r>
      <w:r>
        <w:fldChar w:fldCharType="begin"/>
      </w:r>
      <w:r>
        <w:instrText xml:space="preserve"> HYPERLINK "http://utp.sberbank-ast.ru/" </w:instrText>
      </w:r>
      <w:r>
        <w:fldChar w:fldCharType="separate"/>
      </w:r>
      <w:r>
        <w:rPr>
          <w:rFonts w:ascii="Times New Roman" w:hAnsi="Times New Roman" w:cs="Times New Roman"/>
          <w:bCs/>
          <w:spacing w:val="-6"/>
          <w:sz w:val="24"/>
          <w:szCs w:val="24"/>
        </w:rPr>
        <w:t>http://utp.sberbank-ast.ru</w:t>
      </w:r>
      <w:r>
        <w:rPr>
          <w:rFonts w:ascii="Times New Roman" w:hAnsi="Times New Roman" w:cs="Times New Roman"/>
          <w:bCs/>
          <w:spacing w:val="-6"/>
          <w:sz w:val="24"/>
          <w:szCs w:val="24"/>
        </w:rPr>
        <w:fldChar w:fldCharType="end"/>
      </w:r>
      <w:r>
        <w:rPr>
          <w:rFonts w:ascii="Times New Roman" w:hAnsi="Times New Roman" w:cs="Times New Roman"/>
          <w:bCs/>
          <w:spacing w:val="-6"/>
          <w:sz w:val="24"/>
          <w:szCs w:val="24"/>
        </w:rPr>
        <w:t>;</w:t>
      </w:r>
    </w:p>
    <w:p>
      <w:pPr>
        <w:shd w:val="clear" w:color="auto" w:fill="FFFFFF" w:themeFill="background1"/>
        <w:spacing w:line="240" w:lineRule="auto"/>
        <w:ind w:firstLine="709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 и время окончания приема заявок</w:t>
      </w:r>
      <w:r>
        <w:rPr>
          <w:rFonts w:ascii="Times New Roman" w:hAnsi="Times New Roman" w:cs="Times New Roman"/>
          <w:sz w:val="24"/>
          <w:szCs w:val="24"/>
        </w:rPr>
        <w:t xml:space="preserve"> на участие в аукционе в электронной форме – 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22</w:t>
      </w:r>
      <w:r>
        <w:rPr>
          <w:rFonts w:ascii="Times New Roman" w:hAnsi="Times New Roman" w:cs="Times New Roman"/>
          <w:b/>
          <w:bCs/>
          <w:sz w:val="24"/>
          <w:szCs w:val="24"/>
        </w:rPr>
        <w:t>.06.2022 года в 1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часов 00 минут.</w:t>
      </w:r>
      <w:r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(время московское) на электронной площадке </w:t>
      </w:r>
      <w:r>
        <w:rPr>
          <w:rFonts w:ascii="Times New Roman" w:hAnsi="Times New Roman" w:cs="Times New Roman"/>
          <w:bCs/>
          <w:spacing w:val="-6"/>
          <w:sz w:val="24"/>
          <w:szCs w:val="24"/>
        </w:rPr>
        <w:br w:type="textWrapping"/>
      </w:r>
      <w:r>
        <w:rPr>
          <w:rFonts w:ascii="Times New Roman" w:hAnsi="Times New Roman" w:cs="Times New Roman"/>
          <w:bCs/>
          <w:spacing w:val="-6"/>
          <w:sz w:val="24"/>
          <w:szCs w:val="24"/>
        </w:rPr>
        <w:t>http://utp.sberbank-ast.ru;</w:t>
      </w:r>
    </w:p>
    <w:p>
      <w:pPr>
        <w:shd w:val="clear" w:color="auto" w:fill="FFFFFF" w:themeFill="background1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Время приема заявок</w:t>
      </w:r>
      <w:r>
        <w:rPr>
          <w:rFonts w:ascii="Times New Roman" w:hAnsi="Times New Roman" w:cs="Times New Roman"/>
          <w:sz w:val="24"/>
          <w:szCs w:val="24"/>
        </w:rPr>
        <w:t xml:space="preserve"> круглосуточно </w:t>
      </w:r>
      <w:r>
        <w:rPr>
          <w:rFonts w:ascii="Times New Roman" w:hAnsi="Times New Roman" w:cs="Times New Roman"/>
          <w:color w:val="000000"/>
          <w:sz w:val="24"/>
          <w:szCs w:val="24"/>
        </w:rPr>
        <w:t>по адресу:www.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sberbank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ast</w:t>
      </w:r>
      <w:r>
        <w:rPr>
          <w:rFonts w:ascii="Times New Roman" w:hAnsi="Times New Roman" w:cs="Times New Roman"/>
          <w:color w:val="000000"/>
          <w:sz w:val="24"/>
          <w:szCs w:val="24"/>
        </w:rPr>
        <w:t>.ru.</w:t>
      </w:r>
    </w:p>
    <w:p>
      <w:pPr>
        <w:shd w:val="clear" w:color="auto" w:fill="FFFFFF" w:themeFill="background1"/>
        <w:spacing w:line="240" w:lineRule="auto"/>
        <w:ind w:firstLine="709"/>
        <w:rPr>
          <w:rFonts w:ascii="Times New Roman" w:hAnsi="Times New Roman" w:cs="Times New Roman"/>
          <w:bCs/>
          <w:spacing w:val="-6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 определения участников</w:t>
      </w:r>
      <w:r>
        <w:rPr>
          <w:rFonts w:ascii="Times New Roman" w:hAnsi="Times New Roman" w:cs="Times New Roman"/>
          <w:sz w:val="24"/>
          <w:szCs w:val="24"/>
        </w:rPr>
        <w:t xml:space="preserve"> аукциона в электронной форме –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23</w:t>
      </w:r>
      <w:r>
        <w:rPr>
          <w:rFonts w:ascii="Times New Roman" w:hAnsi="Times New Roman" w:cs="Times New Roman"/>
          <w:b/>
          <w:sz w:val="24"/>
          <w:szCs w:val="24"/>
        </w:rPr>
        <w:t>.06</w:t>
      </w:r>
      <w:r>
        <w:rPr>
          <w:rFonts w:ascii="Times New Roman" w:hAnsi="Times New Roman" w:cs="Times New Roman"/>
          <w:b/>
          <w:bCs/>
          <w:sz w:val="24"/>
          <w:szCs w:val="24"/>
        </w:rPr>
        <w:t>.2022 года 1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часов 00 минут </w:t>
      </w:r>
      <w:r>
        <w:rPr>
          <w:rFonts w:ascii="Times New Roman" w:hAnsi="Times New Roman" w:cs="Times New Roman"/>
          <w:bCs/>
          <w:spacing w:val="-6"/>
          <w:sz w:val="24"/>
          <w:szCs w:val="24"/>
        </w:rPr>
        <w:t>(время московское) на электронной площадке http://utp.sberbank-ast.ru;</w:t>
      </w:r>
    </w:p>
    <w:p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firstLine="709"/>
        <w:textAlignment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Дата, время и место проведения</w:t>
      </w:r>
      <w:r>
        <w:rPr>
          <w:rFonts w:ascii="Times New Roman" w:hAnsi="Times New Roman" w:cs="Times New Roman"/>
          <w:sz w:val="24"/>
          <w:szCs w:val="24"/>
        </w:rPr>
        <w:t xml:space="preserve"> аукциона </w:t>
      </w:r>
      <w:r>
        <w:rPr>
          <w:rFonts w:ascii="Times New Roman" w:hAnsi="Times New Roman" w:cs="Times New Roman"/>
          <w:bCs/>
          <w:spacing w:val="-6"/>
          <w:sz w:val="24"/>
          <w:szCs w:val="24"/>
        </w:rPr>
        <w:t xml:space="preserve">(начала приема предложений от участников аукциона) </w:t>
      </w:r>
      <w:r>
        <w:rPr>
          <w:rFonts w:ascii="Times New Roman" w:hAnsi="Times New Roman" w:cs="Times New Roman"/>
          <w:sz w:val="24"/>
          <w:szCs w:val="24"/>
        </w:rPr>
        <w:t xml:space="preserve">в электронной форме (дата подведения итогов аукциона в электронной форме) –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24</w:t>
      </w:r>
      <w:r>
        <w:rPr>
          <w:rFonts w:ascii="Times New Roman" w:hAnsi="Times New Roman" w:cs="Times New Roman"/>
          <w:b/>
          <w:bCs/>
          <w:sz w:val="24"/>
          <w:szCs w:val="24"/>
        </w:rPr>
        <w:t>.06.2022 года 1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часов 00 минут</w:t>
      </w:r>
      <w:r>
        <w:rPr>
          <w:rFonts w:ascii="Times New Roman" w:hAnsi="Times New Roman" w:cs="Times New Roman"/>
          <w:sz w:val="24"/>
          <w:szCs w:val="24"/>
        </w:rPr>
        <w:t xml:space="preserve"> на электронной площадке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АО «Сбербанк-АСТ» </w:t>
      </w:r>
      <w:r>
        <w:rPr>
          <w:rFonts w:ascii="Times New Roman" w:hAnsi="Times New Roman" w:cs="Times New Roman"/>
          <w:bCs/>
          <w:spacing w:val="-6"/>
          <w:sz w:val="24"/>
          <w:szCs w:val="24"/>
        </w:rPr>
        <w:t>http://utp.sberbank-ast.ru;</w:t>
      </w:r>
    </w:p>
    <w:p>
      <w:pPr>
        <w:shd w:val="clear" w:color="auto" w:fill="FFFFFF" w:themeFill="background1"/>
        <w:tabs>
          <w:tab w:val="left" w:pos="8820"/>
        </w:tabs>
        <w:spacing w:line="240" w:lineRule="auto"/>
        <w:ind w:firstLine="709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b/>
          <w:spacing w:val="-6"/>
          <w:sz w:val="24"/>
          <w:szCs w:val="24"/>
        </w:rPr>
        <w:t xml:space="preserve">Подведение итогов аукциона – </w:t>
      </w:r>
      <w:r>
        <w:rPr>
          <w:rFonts w:hint="default" w:ascii="Times New Roman" w:hAnsi="Times New Roman" w:cs="Times New Roman"/>
          <w:b/>
          <w:spacing w:val="-6"/>
          <w:sz w:val="24"/>
          <w:szCs w:val="24"/>
          <w:lang w:val="ru-RU"/>
        </w:rPr>
        <w:t>24</w:t>
      </w:r>
      <w:r>
        <w:rPr>
          <w:rFonts w:ascii="Times New Roman" w:hAnsi="Times New Roman" w:cs="Times New Roman"/>
          <w:b/>
          <w:spacing w:val="-6"/>
          <w:sz w:val="24"/>
          <w:szCs w:val="24"/>
        </w:rPr>
        <w:t>.06.2022 года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по адресу: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Style w:val="35"/>
          <w:sz w:val="24"/>
          <w:szCs w:val="24"/>
        </w:rPr>
        <w:t>628128, Тюменская область, Ханты-Мансийский автономный округ - Югра, Октябрьский район, п. Унъюган, ул. Мира, дом 3а,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каб. 24 (процедура аукциона считается завершенной со времени подписания протокола об итогах аукциона).</w:t>
      </w:r>
    </w:p>
    <w:p>
      <w:pPr>
        <w:shd w:val="clear" w:color="auto" w:fill="FFFFFF" w:themeFill="background1"/>
        <w:tabs>
          <w:tab w:val="left" w:pos="8820"/>
        </w:tabs>
        <w:spacing w:line="240" w:lineRule="auto"/>
        <w:ind w:firstLine="709"/>
        <w:rPr>
          <w:rFonts w:ascii="Times New Roman" w:hAnsi="Times New Roman" w:cs="Times New Roman"/>
          <w:spacing w:val="-6"/>
          <w:sz w:val="24"/>
          <w:szCs w:val="24"/>
        </w:rPr>
      </w:pPr>
    </w:p>
    <w:p>
      <w:pPr>
        <w:pStyle w:val="26"/>
        <w:numPr>
          <w:ilvl w:val="0"/>
          <w:numId w:val="0"/>
        </w:numPr>
        <w:tabs>
          <w:tab w:val="left" w:pos="31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/>
          <w:b/>
          <w:bCs/>
          <w:sz w:val="24"/>
          <w:szCs w:val="24"/>
          <w:lang w:val="ru-RU"/>
        </w:rPr>
        <w:t>2.</w:t>
      </w:r>
      <w:r>
        <w:rPr>
          <w:rFonts w:ascii="Times New Roman" w:hAnsi="Times New Roman"/>
          <w:b/>
          <w:bCs/>
          <w:sz w:val="24"/>
          <w:szCs w:val="24"/>
        </w:rPr>
        <w:t>Сведения о имуществе,</w:t>
      </w:r>
      <w:r>
        <w:rPr>
          <w:rFonts w:hint="default" w:ascii="Times New Roman" w:hAnsi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выставляемом на торги в электронной форме</w:t>
      </w:r>
    </w:p>
    <w:p>
      <w:pPr>
        <w:pStyle w:val="26"/>
        <w:keepNext w:val="0"/>
        <w:keepLines w:val="0"/>
        <w:pageBreakBefore w:val="0"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709"/>
        <w:jc w:val="both"/>
        <w:textAlignment w:val="auto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Лот №1</w:t>
      </w:r>
    </w:p>
    <w:p>
      <w:pPr>
        <w:pStyle w:val="26"/>
        <w:keepNext w:val="0"/>
        <w:keepLines w:val="0"/>
        <w:pageBreakBefore w:val="0"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720" w:firstLineChars="300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Емкость</w:t>
      </w:r>
      <w:r>
        <w:rPr>
          <w:rFonts w:hint="default" w:ascii="Times New Roman" w:hAnsi="Times New Roman"/>
          <w:b/>
          <w:sz w:val="24"/>
          <w:szCs w:val="24"/>
          <w:lang w:val="ru-RU"/>
        </w:rPr>
        <w:t xml:space="preserve"> 75 куб.м</w:t>
      </w:r>
      <w:r>
        <w:rPr>
          <w:rFonts w:ascii="Times New Roman" w:hAnsi="Times New Roman"/>
          <w:sz w:val="24"/>
          <w:szCs w:val="24"/>
        </w:rPr>
        <w:t>, назначение: нежилое,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1 - этажный,</w:t>
      </w:r>
      <w:r>
        <w:rPr>
          <w:rFonts w:ascii="Times New Roman" w:hAnsi="Times New Roman"/>
          <w:sz w:val="24"/>
          <w:szCs w:val="24"/>
        </w:rPr>
        <w:t xml:space="preserve"> общ</w:t>
      </w:r>
      <w:r>
        <w:rPr>
          <w:rFonts w:ascii="Times New Roman" w:hAnsi="Times New Roman"/>
          <w:sz w:val="24"/>
          <w:szCs w:val="24"/>
          <w:lang w:val="ru-RU"/>
        </w:rPr>
        <w:t>ий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объем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hint="default" w:ascii="Times New Roman" w:hAnsi="Times New Roman"/>
          <w:sz w:val="24"/>
          <w:szCs w:val="24"/>
          <w:lang w:val="ru-RU"/>
        </w:rPr>
        <w:t>75 куб.м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этажность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-1, </w:t>
      </w:r>
      <w:r>
        <w:rPr>
          <w:rFonts w:ascii="Times New Roman" w:hAnsi="Times New Roman"/>
          <w:sz w:val="24"/>
          <w:szCs w:val="24"/>
        </w:rPr>
        <w:t>адрес объекта: Ханты – Мансийский автономный округ – Югра, Октябрьский р</w:t>
      </w:r>
      <w:r>
        <w:rPr>
          <w:rFonts w:hint="default" w:ascii="Times New Roman" w:hAnsi="Times New Roman"/>
          <w:sz w:val="24"/>
          <w:szCs w:val="24"/>
          <w:lang w:val="ru-RU"/>
        </w:rPr>
        <w:t>айон</w:t>
      </w:r>
      <w:r>
        <w:rPr>
          <w:rFonts w:ascii="Times New Roman" w:hAnsi="Times New Roman"/>
          <w:sz w:val="24"/>
          <w:szCs w:val="24"/>
        </w:rPr>
        <w:t>, п. Унъюган, пр</w:t>
      </w:r>
      <w:r>
        <w:rPr>
          <w:rFonts w:hint="default" w:ascii="Times New Roman" w:hAnsi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sz w:val="24"/>
          <w:szCs w:val="24"/>
        </w:rPr>
        <w:t xml:space="preserve"> Промышленный, д.</w:t>
      </w:r>
      <w:r>
        <w:rPr>
          <w:rFonts w:hint="default" w:ascii="Times New Roman" w:hAnsi="Times New Roman"/>
          <w:sz w:val="24"/>
          <w:szCs w:val="24"/>
          <w:lang w:val="ru-RU"/>
        </w:rPr>
        <w:t>18</w:t>
      </w:r>
      <w:r>
        <w:rPr>
          <w:rFonts w:ascii="Times New Roman" w:hAnsi="Times New Roman"/>
          <w:sz w:val="24"/>
          <w:szCs w:val="24"/>
        </w:rPr>
        <w:t xml:space="preserve">, год ввода в эксплуатацию </w:t>
      </w:r>
      <w:r>
        <w:rPr>
          <w:rFonts w:hint="default" w:ascii="Times New Roman" w:hAnsi="Times New Roman"/>
          <w:sz w:val="24"/>
          <w:szCs w:val="24"/>
          <w:lang w:val="ru-RU"/>
        </w:rPr>
        <w:t>2001</w:t>
      </w:r>
      <w:r>
        <w:rPr>
          <w:rFonts w:hint="default" w:ascii="Times New Roman" w:hAnsi="Times New Roman" w:eastAsia="Times New Roman"/>
          <w:sz w:val="24"/>
          <w:szCs w:val="24"/>
          <w:lang w:val="en-US" w:eastAsia="ru-RU"/>
        </w:rPr>
        <w:t>.</w:t>
      </w:r>
    </w:p>
    <w:p>
      <w:pPr>
        <w:keepNext w:val="0"/>
        <w:keepLines w:val="0"/>
        <w:pageBreakBefore w:val="0"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09"/>
        <w:textAlignment w:val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продажи имущества:</w:t>
      </w:r>
    </w:p>
    <w:p>
      <w:pPr>
        <w:pStyle w:val="36"/>
        <w:keepNext w:val="0"/>
        <w:keepLines w:val="0"/>
        <w:pageBreakBefore w:val="0"/>
        <w:shd w:val="clear" w:color="auto" w:fill="FFFFFF" w:themeFill="background1"/>
        <w:tabs>
          <w:tab w:val="left" w:pos="1283"/>
          <w:tab w:val="right" w:pos="93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ind w:firstLine="709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14</w:t>
      </w:r>
      <w:r>
        <w:rPr>
          <w:rFonts w:ascii="Times New Roman" w:hAnsi="Times New Roman" w:cs="Times New Roman"/>
          <w:sz w:val="24"/>
          <w:szCs w:val="24"/>
        </w:rPr>
        <w:t> 000 (Четыр</w:t>
      </w:r>
      <w:r>
        <w:rPr>
          <w:rFonts w:ascii="Times New Roman" w:hAnsi="Times New Roman" w:cs="Times New Roman"/>
          <w:sz w:val="24"/>
          <w:szCs w:val="24"/>
          <w:lang w:val="ru-RU"/>
        </w:rPr>
        <w:t>надцать</w:t>
      </w:r>
      <w:r>
        <w:rPr>
          <w:rFonts w:ascii="Times New Roman" w:hAnsi="Times New Roman" w:cs="Times New Roman"/>
          <w:sz w:val="24"/>
          <w:szCs w:val="24"/>
        </w:rPr>
        <w:t xml:space="preserve"> тысяч) рублей 00 копеек, из которых:</w:t>
      </w:r>
    </w:p>
    <w:p>
      <w:pPr>
        <w:pStyle w:val="36"/>
        <w:keepNext w:val="0"/>
        <w:keepLines w:val="0"/>
        <w:pageBreakBefore w:val="0"/>
        <w:shd w:val="clear" w:color="auto" w:fill="FFFFFF" w:themeFill="background1"/>
        <w:tabs>
          <w:tab w:val="left" w:pos="660"/>
          <w:tab w:val="right" w:pos="93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ind w:left="0" w:leftChars="0" w:firstLine="0" w:firstLineChars="0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-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ab/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цена объекта движимого имущества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14 </w:t>
      </w:r>
      <w:r>
        <w:rPr>
          <w:rFonts w:ascii="Times New Roman" w:hAnsi="Times New Roman"/>
          <w:bCs/>
          <w:sz w:val="24"/>
          <w:szCs w:val="24"/>
        </w:rPr>
        <w:t>000,00 (</w:t>
      </w:r>
      <w:r>
        <w:rPr>
          <w:rFonts w:ascii="Times New Roman" w:hAnsi="Times New Roman"/>
          <w:bCs/>
          <w:sz w:val="24"/>
          <w:szCs w:val="24"/>
          <w:lang w:val="ru-RU"/>
        </w:rPr>
        <w:t>Четырнадцать</w:t>
      </w:r>
      <w:r>
        <w:rPr>
          <w:rFonts w:hint="default" w:ascii="Times New Roman" w:hAnsi="Times New Roman"/>
          <w:bCs/>
          <w:sz w:val="24"/>
          <w:szCs w:val="24"/>
          <w:lang w:val="ru-RU"/>
        </w:rPr>
        <w:t xml:space="preserve"> тысяч</w:t>
      </w:r>
      <w:r>
        <w:rPr>
          <w:rFonts w:ascii="Times New Roman" w:hAnsi="Times New Roman"/>
          <w:bCs/>
          <w:sz w:val="24"/>
          <w:szCs w:val="24"/>
        </w:rPr>
        <w:t xml:space="preserve">) рублей 00 копеек, с учетом НДС, </w:t>
      </w:r>
      <w:r>
        <w:rPr>
          <w:rFonts w:hint="default" w:ascii="Times New Roman" w:hAnsi="Times New Roman"/>
          <w:bCs/>
          <w:sz w:val="24"/>
          <w:szCs w:val="24"/>
          <w:lang w:val="ru-RU"/>
        </w:rPr>
        <w:t>11 666,67</w:t>
      </w:r>
      <w:r>
        <w:rPr>
          <w:rFonts w:ascii="Times New Roman" w:hAnsi="Times New Roman"/>
          <w:bCs/>
          <w:sz w:val="24"/>
          <w:szCs w:val="24"/>
        </w:rPr>
        <w:t xml:space="preserve"> (</w:t>
      </w:r>
      <w:r>
        <w:rPr>
          <w:rFonts w:ascii="Times New Roman" w:hAnsi="Times New Roman"/>
          <w:bCs/>
          <w:sz w:val="24"/>
          <w:szCs w:val="24"/>
          <w:lang w:val="ru-RU"/>
        </w:rPr>
        <w:t>Одиннадцать</w:t>
      </w:r>
      <w:r>
        <w:rPr>
          <w:rFonts w:ascii="Times New Roman" w:hAnsi="Times New Roman"/>
          <w:bCs/>
          <w:sz w:val="24"/>
          <w:szCs w:val="24"/>
        </w:rPr>
        <w:t xml:space="preserve"> тысяч</w:t>
      </w:r>
      <w:r>
        <w:rPr>
          <w:rFonts w:hint="default" w:ascii="Times New Roman" w:hAnsi="Times New Roman"/>
          <w:bCs/>
          <w:sz w:val="24"/>
          <w:szCs w:val="24"/>
          <w:lang w:val="ru-RU"/>
        </w:rPr>
        <w:t xml:space="preserve"> шестьсот шестьдесят шесть</w:t>
      </w:r>
      <w:r>
        <w:rPr>
          <w:rFonts w:ascii="Times New Roman" w:hAnsi="Times New Roman"/>
          <w:bCs/>
          <w:sz w:val="24"/>
          <w:szCs w:val="24"/>
        </w:rPr>
        <w:t xml:space="preserve">) рублей </w:t>
      </w:r>
      <w:r>
        <w:rPr>
          <w:rFonts w:hint="default" w:ascii="Times New Roman" w:hAnsi="Times New Roman"/>
          <w:bCs/>
          <w:sz w:val="24"/>
          <w:szCs w:val="24"/>
          <w:lang w:val="ru-RU"/>
        </w:rPr>
        <w:t>67</w:t>
      </w:r>
      <w:r>
        <w:rPr>
          <w:rFonts w:ascii="Times New Roman" w:hAnsi="Times New Roman"/>
          <w:bCs/>
          <w:sz w:val="24"/>
          <w:szCs w:val="24"/>
        </w:rPr>
        <w:t xml:space="preserve"> копеек, без учета НДС.</w:t>
      </w:r>
    </w:p>
    <w:p>
      <w:pPr>
        <w:pStyle w:val="36"/>
        <w:keepNext w:val="0"/>
        <w:keepLines w:val="0"/>
        <w:pageBreakBefore w:val="0"/>
        <w:shd w:val="clear" w:color="auto" w:fill="FFFFFF" w:themeFill="background1"/>
        <w:tabs>
          <w:tab w:val="left" w:pos="1283"/>
          <w:tab w:val="right" w:pos="93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ind w:firstLine="709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Основание: отчет № 98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sz w:val="24"/>
          <w:szCs w:val="24"/>
        </w:rPr>
        <w:t>/21 об определении рыночной стоимости от 17.12.2021, выполненных ООО «Центр судебной экспертизы и независимой оценки».</w:t>
      </w:r>
    </w:p>
    <w:p>
      <w:pPr>
        <w:keepNext w:val="0"/>
        <w:keepLines w:val="0"/>
        <w:pageBreakBefore w:val="0"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09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Сумма задатка 20% от начальной цены продажи</w:t>
      </w:r>
      <w:r>
        <w:rPr>
          <w:rFonts w:ascii="Times New Roman" w:hAnsi="Times New Roman" w:cs="Times New Roman"/>
          <w:sz w:val="24"/>
          <w:szCs w:val="24"/>
        </w:rPr>
        <w:t>:</w:t>
      </w:r>
    </w:p>
    <w:p>
      <w:pPr>
        <w:pStyle w:val="12"/>
        <w:keepNext w:val="0"/>
        <w:keepLines w:val="0"/>
        <w:pageBreakBefore w:val="0"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709"/>
        <w:jc w:val="both"/>
        <w:textAlignment w:val="auto"/>
        <w:rPr>
          <w:b/>
          <w:bCs/>
        </w:rPr>
      </w:pPr>
      <w:r>
        <w:rPr>
          <w:rFonts w:hint="default"/>
          <w:lang w:val="ru-RU"/>
        </w:rPr>
        <w:t>2 800</w:t>
      </w:r>
      <w:r>
        <w:t xml:space="preserve"> (</w:t>
      </w:r>
      <w:r>
        <w:rPr>
          <w:lang w:val="ru-RU"/>
        </w:rPr>
        <w:t>Две</w:t>
      </w:r>
      <w:r>
        <w:t xml:space="preserve"> тысяч</w:t>
      </w:r>
      <w:r>
        <w:rPr>
          <w:lang w:val="ru-RU"/>
        </w:rPr>
        <w:t>и</w:t>
      </w:r>
      <w:r>
        <w:t xml:space="preserve"> </w:t>
      </w:r>
      <w:r>
        <w:rPr>
          <w:lang w:val="ru-RU"/>
        </w:rPr>
        <w:t>восемь</w:t>
      </w:r>
      <w:r>
        <w:t>сот) рублей 00 копеек;</w:t>
      </w:r>
    </w:p>
    <w:p>
      <w:pPr>
        <w:pStyle w:val="12"/>
        <w:keepNext w:val="0"/>
        <w:keepLines w:val="0"/>
        <w:pageBreakBefore w:val="0"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709"/>
        <w:jc w:val="both"/>
        <w:textAlignment w:val="auto"/>
        <w:rPr>
          <w:b/>
          <w:bCs/>
        </w:rPr>
      </w:pPr>
      <w:r>
        <w:rPr>
          <w:b/>
          <w:bCs/>
        </w:rPr>
        <w:t>«Шаг аукциона – 5% от начальной цены продажи имущества» (величина повышения начальной цены):</w:t>
      </w:r>
    </w:p>
    <w:p>
      <w:pPr>
        <w:keepNext w:val="0"/>
        <w:keepLines w:val="0"/>
        <w:pageBreakBefore w:val="0"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09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7</w:t>
      </w:r>
      <w:r>
        <w:rPr>
          <w:rFonts w:ascii="Times New Roman" w:hAnsi="Times New Roman" w:cs="Times New Roman"/>
          <w:sz w:val="24"/>
          <w:szCs w:val="24"/>
        </w:rPr>
        <w:t>00 (</w:t>
      </w:r>
      <w:r>
        <w:rPr>
          <w:rFonts w:ascii="Times New Roman" w:hAnsi="Times New Roman" w:cs="Times New Roman"/>
          <w:sz w:val="24"/>
          <w:szCs w:val="24"/>
          <w:lang w:val="ru-RU"/>
        </w:rPr>
        <w:t>Семьсот</w:t>
      </w:r>
      <w:r>
        <w:rPr>
          <w:rFonts w:ascii="Times New Roman" w:hAnsi="Times New Roman" w:cs="Times New Roman"/>
          <w:sz w:val="24"/>
          <w:szCs w:val="24"/>
        </w:rPr>
        <w:t>) рублей 00 копеек.</w:t>
      </w:r>
    </w:p>
    <w:p>
      <w:pPr>
        <w:keepNext w:val="0"/>
        <w:keepLines w:val="0"/>
        <w:pageBreakBefore w:val="0"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09"/>
        <w:textAlignment w:val="auto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spacing w:val="-4"/>
          <w:sz w:val="24"/>
          <w:szCs w:val="24"/>
        </w:rPr>
        <w:t>Сведения обо всех предыдущих торгах по продаже имущества, объявленных в течение года, предшествующего его продаже, и об итогах проведения таких торгов по продаже имущества: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09"/>
        <w:textAlignment w:val="auto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Торги не проводились.</w:t>
      </w:r>
    </w:p>
    <w:p>
      <w:pPr>
        <w:keepNext w:val="0"/>
        <w:keepLines w:val="0"/>
        <w:pageBreakBefore w:val="0"/>
        <w:shd w:val="clear" w:color="auto" w:fill="FFFFFF" w:themeFill="background1"/>
        <w:kinsoku/>
        <w:wordWrap/>
        <w:overflowPunct/>
        <w:topLinePunct w:val="0"/>
        <w:bidi w:val="0"/>
        <w:snapToGrid/>
        <w:spacing w:line="240" w:lineRule="auto"/>
        <w:ind w:firstLine="709"/>
        <w:textAlignment w:val="auto"/>
        <w:rPr>
          <w:rFonts w:ascii="Times New Roman" w:hAnsi="Times New Roman" w:cs="Times New Roman"/>
          <w:spacing w:val="-4"/>
          <w:sz w:val="24"/>
          <w:szCs w:val="24"/>
        </w:rPr>
      </w:pP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after="0" w:line="240" w:lineRule="auto"/>
        <w:jc w:val="center"/>
        <w:textAlignment w:val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hint="default" w:ascii="Times New Roman" w:hAnsi="Times New Roman" w:eastAsia="Calibri" w:cs="Times New Roman"/>
          <w:b/>
          <w:sz w:val="24"/>
          <w:szCs w:val="24"/>
          <w:lang w:val="ru-RU"/>
        </w:rPr>
        <w:t>3.</w:t>
      </w:r>
      <w:r>
        <w:rPr>
          <w:rFonts w:ascii="Times New Roman" w:hAnsi="Times New Roman" w:eastAsia="Calibri" w:cs="Times New Roman"/>
          <w:b/>
          <w:sz w:val="24"/>
          <w:szCs w:val="24"/>
          <w:lang w:val="ru-RU"/>
        </w:rPr>
        <w:t>П</w:t>
      </w:r>
      <w:r>
        <w:rPr>
          <w:rFonts w:ascii="Times New Roman" w:hAnsi="Times New Roman" w:eastAsia="Calibri" w:cs="Times New Roman"/>
          <w:b/>
          <w:sz w:val="24"/>
          <w:szCs w:val="24"/>
        </w:rPr>
        <w:t>орядок ознакомления с документацией и информацией об имуществе,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after="0" w:line="240" w:lineRule="auto"/>
        <w:jc w:val="center"/>
        <w:textAlignment w:val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условиями договора купли-продажи имущества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bidi w:val="0"/>
        <w:snapToGrid/>
        <w:spacing w:line="240" w:lineRule="auto"/>
        <w:ind w:firstLine="567"/>
        <w:textAlignment w:val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Calibri" w:cs="Times New Roman"/>
          <w:bCs/>
          <w:sz w:val="24"/>
          <w:szCs w:val="24"/>
        </w:rPr>
        <w:tab/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Информационное сообщение о проведении электронного аукциона, а также проект договора </w:t>
      </w:r>
      <w:r>
        <w:rPr>
          <w:rFonts w:ascii="Times New Roman" w:hAnsi="Times New Roman" w:eastAsia="Calibri" w:cs="Times New Roman"/>
          <w:sz w:val="24"/>
          <w:szCs w:val="24"/>
        </w:rPr>
        <w:t xml:space="preserve">купли-продажи </w:t>
      </w:r>
      <w:r>
        <w:rPr>
          <w:rFonts w:ascii="Times New Roman" w:hAnsi="Times New Roman" w:eastAsia="Calibri" w:cs="Times New Roman"/>
          <w:color w:val="0000FF"/>
          <w:sz w:val="24"/>
          <w:szCs w:val="24"/>
        </w:rPr>
        <w:t>движимого</w:t>
      </w:r>
      <w:r>
        <w:rPr>
          <w:rFonts w:ascii="Times New Roman" w:hAnsi="Times New Roman" w:eastAsia="Calibri" w:cs="Times New Roman"/>
          <w:sz w:val="24"/>
          <w:szCs w:val="24"/>
        </w:rPr>
        <w:t xml:space="preserve"> имущества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(далее - договор купли-продажи имущества) </w:t>
      </w:r>
      <w:r>
        <w:rPr>
          <w:rFonts w:ascii="Times New Roman" w:hAnsi="Times New Roman" w:eastAsia="Calibri" w:cs="Times New Roman"/>
          <w:sz w:val="24"/>
          <w:szCs w:val="24"/>
        </w:rPr>
        <w:t xml:space="preserve">размещается на официальном сайте Российской Федерации для размещения информации о проведении торгов ГИС ТОРГИ </w:t>
      </w:r>
      <w:r>
        <w:fldChar w:fldCharType="begin"/>
      </w:r>
      <w:r>
        <w:instrText xml:space="preserve"> HYPERLINK "http://www.torgi.gov.ru" </w:instrText>
      </w:r>
      <w:r>
        <w:fldChar w:fldCharType="separate"/>
      </w:r>
      <w:r>
        <w:rPr>
          <w:rStyle w:val="5"/>
          <w:rFonts w:ascii="Times New Roman" w:hAnsi="Times New Roman" w:cs="Times New Roman"/>
          <w:sz w:val="24"/>
          <w:szCs w:val="24"/>
        </w:rPr>
        <w:t>www.torgi.gov.ru</w:t>
      </w:r>
      <w:r>
        <w:rPr>
          <w:rStyle w:val="5"/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eastAsia="Calibri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 xml:space="preserve">в открытой для доступа неограниченного круга лиц части электронной площадки </w:t>
      </w:r>
      <w:r>
        <w:rPr>
          <w:rFonts w:ascii="Times New Roman" w:hAnsi="Times New Roman" w:cs="Times New Roman"/>
          <w:sz w:val="24"/>
          <w:szCs w:val="24"/>
        </w:rPr>
        <w:t xml:space="preserve">на сайте: </w:t>
      </w:r>
      <w:r>
        <w:fldChar w:fldCharType="begin"/>
      </w:r>
      <w:r>
        <w:instrText xml:space="preserve"> HYPERLINK "http://www.sberbank-ast.ru" </w:instrText>
      </w:r>
      <w:r>
        <w:fldChar w:fldCharType="separate"/>
      </w:r>
      <w:r>
        <w:rPr>
          <w:rStyle w:val="5"/>
          <w:rFonts w:ascii="Times New Roman" w:hAnsi="Times New Roman" w:cs="Times New Roman"/>
          <w:sz w:val="24"/>
          <w:szCs w:val="24"/>
          <w:lang w:val="en-US"/>
        </w:rPr>
        <w:t>www</w:t>
      </w:r>
      <w:r>
        <w:rPr>
          <w:rStyle w:val="5"/>
          <w:rFonts w:ascii="Times New Roman" w:hAnsi="Times New Roman" w:cs="Times New Roman"/>
          <w:sz w:val="24"/>
          <w:szCs w:val="24"/>
        </w:rPr>
        <w:t>.</w:t>
      </w:r>
      <w:r>
        <w:rPr>
          <w:rStyle w:val="5"/>
          <w:rFonts w:ascii="Times New Roman" w:hAnsi="Times New Roman" w:cs="Times New Roman"/>
          <w:sz w:val="24"/>
          <w:szCs w:val="24"/>
          <w:lang w:val="en-US"/>
        </w:rPr>
        <w:t>sberbank</w:t>
      </w:r>
      <w:r>
        <w:rPr>
          <w:rStyle w:val="5"/>
          <w:rFonts w:ascii="Times New Roman" w:hAnsi="Times New Roman" w:cs="Times New Roman"/>
          <w:sz w:val="24"/>
          <w:szCs w:val="24"/>
        </w:rPr>
        <w:t>-</w:t>
      </w:r>
      <w:r>
        <w:rPr>
          <w:rStyle w:val="5"/>
          <w:rFonts w:ascii="Times New Roman" w:hAnsi="Times New Roman" w:cs="Times New Roman"/>
          <w:sz w:val="24"/>
          <w:szCs w:val="24"/>
          <w:lang w:val="en-US"/>
        </w:rPr>
        <w:t>ast</w:t>
      </w:r>
      <w:r>
        <w:rPr>
          <w:rStyle w:val="5"/>
          <w:rFonts w:ascii="Times New Roman" w:hAnsi="Times New Roman" w:cs="Times New Roman"/>
          <w:sz w:val="24"/>
          <w:szCs w:val="24"/>
        </w:rPr>
        <w:t>.</w:t>
      </w:r>
      <w:r>
        <w:rPr>
          <w:rStyle w:val="5"/>
          <w:rFonts w:ascii="Times New Roman" w:hAnsi="Times New Roman" w:cs="Times New Roman"/>
          <w:sz w:val="24"/>
          <w:szCs w:val="24"/>
          <w:lang w:val="en-US"/>
        </w:rPr>
        <w:t>ru</w:t>
      </w:r>
      <w:r>
        <w:rPr>
          <w:rStyle w:val="5"/>
          <w:rFonts w:ascii="Times New Roman" w:hAnsi="Times New Roman" w:cs="Times New Roman"/>
          <w:sz w:val="24"/>
          <w:szCs w:val="24"/>
          <w:lang w:val="en-US"/>
        </w:rPr>
        <w:fldChar w:fldCharType="end"/>
      </w:r>
      <w:r>
        <w:rPr>
          <w:rStyle w:val="5"/>
          <w:rFonts w:ascii="Times New Roman" w:hAnsi="Times New Roman" w:cs="Times New Roman"/>
          <w:color w:val="auto"/>
          <w:sz w:val="24"/>
          <w:szCs w:val="24"/>
          <w:u w:val="none"/>
        </w:rPr>
        <w:t xml:space="preserve">, на официальном сайте Администрации сельского поселения Унъюган </w:t>
      </w:r>
      <w:r>
        <w:fldChar w:fldCharType="begin"/>
      </w:r>
      <w:r>
        <w:instrText xml:space="preserve"> HYPERLINK "https://www.unyugan.ru/" </w:instrText>
      </w:r>
      <w:r>
        <w:fldChar w:fldCharType="separate"/>
      </w:r>
      <w:r>
        <w:rPr>
          <w:rStyle w:val="5"/>
          <w:rFonts w:ascii="Times New Roman" w:hAnsi="Times New Roman" w:cs="Times New Roman"/>
          <w:spacing w:val="-6"/>
          <w:sz w:val="24"/>
          <w:szCs w:val="24"/>
          <w:lang w:val="en-US"/>
        </w:rPr>
        <w:t>https</w:t>
      </w:r>
      <w:r>
        <w:rPr>
          <w:rStyle w:val="5"/>
          <w:rFonts w:ascii="Times New Roman" w:hAnsi="Times New Roman" w:cs="Times New Roman"/>
          <w:spacing w:val="-6"/>
          <w:sz w:val="24"/>
          <w:szCs w:val="24"/>
        </w:rPr>
        <w:t>://</w:t>
      </w:r>
      <w:r>
        <w:rPr>
          <w:rStyle w:val="5"/>
          <w:rFonts w:ascii="Times New Roman" w:hAnsi="Times New Roman" w:cs="Times New Roman"/>
          <w:spacing w:val="-6"/>
          <w:sz w:val="24"/>
          <w:szCs w:val="24"/>
          <w:lang w:val="en-US"/>
        </w:rPr>
        <w:t>www</w:t>
      </w:r>
      <w:r>
        <w:rPr>
          <w:rStyle w:val="5"/>
          <w:rFonts w:ascii="Times New Roman" w:hAnsi="Times New Roman" w:cs="Times New Roman"/>
          <w:spacing w:val="-6"/>
          <w:sz w:val="24"/>
          <w:szCs w:val="24"/>
        </w:rPr>
        <w:t>.</w:t>
      </w:r>
      <w:r>
        <w:rPr>
          <w:rStyle w:val="5"/>
          <w:rFonts w:ascii="Times New Roman" w:hAnsi="Times New Roman" w:cs="Times New Roman"/>
          <w:spacing w:val="-6"/>
          <w:sz w:val="24"/>
          <w:szCs w:val="24"/>
          <w:lang w:val="en-US"/>
        </w:rPr>
        <w:t>unyugan</w:t>
      </w:r>
      <w:r>
        <w:rPr>
          <w:rStyle w:val="5"/>
          <w:rFonts w:ascii="Times New Roman" w:hAnsi="Times New Roman" w:cs="Times New Roman"/>
          <w:spacing w:val="-6"/>
          <w:sz w:val="24"/>
          <w:szCs w:val="24"/>
        </w:rPr>
        <w:t>.</w:t>
      </w:r>
      <w:r>
        <w:rPr>
          <w:rStyle w:val="5"/>
          <w:rFonts w:ascii="Times New Roman" w:hAnsi="Times New Roman" w:cs="Times New Roman"/>
          <w:spacing w:val="-6"/>
          <w:sz w:val="24"/>
          <w:szCs w:val="24"/>
          <w:lang w:val="en-US"/>
        </w:rPr>
        <w:t>ru</w:t>
      </w:r>
      <w:r>
        <w:rPr>
          <w:rStyle w:val="5"/>
          <w:rFonts w:ascii="Times New Roman" w:hAnsi="Times New Roman" w:cs="Times New Roman"/>
          <w:spacing w:val="-6"/>
          <w:sz w:val="24"/>
          <w:szCs w:val="24"/>
        </w:rPr>
        <w:t>/</w:t>
      </w:r>
      <w:r>
        <w:rPr>
          <w:rStyle w:val="5"/>
          <w:rFonts w:ascii="Times New Roman" w:hAnsi="Times New Roman" w:cs="Times New Roman"/>
          <w:spacing w:val="-6"/>
          <w:sz w:val="24"/>
          <w:szCs w:val="24"/>
        </w:rPr>
        <w:fldChar w:fldCharType="end"/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«Интернет».</w:t>
      </w:r>
    </w:p>
    <w:p>
      <w:pPr>
        <w:keepNext w:val="0"/>
        <w:keepLines w:val="0"/>
        <w:pageBreakBefore w:val="0"/>
        <w:shd w:val="clear" w:color="auto" w:fill="FFFFFF" w:themeFill="background1"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ab/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С информационным сообщением, </w:t>
      </w:r>
      <w:r>
        <w:rPr>
          <w:rFonts w:ascii="Times New Roman" w:hAnsi="Times New Roman" w:cs="Times New Roman"/>
          <w:sz w:val="24"/>
          <w:szCs w:val="24"/>
        </w:rPr>
        <w:t xml:space="preserve">информацией по продаваемым объектам, в том числе с проектом договора купли-продажи движимого имущества (далее - договор купли-продажи имущества) можно ознакомиться по рабочим дням </w:t>
      </w:r>
      <w:r>
        <w:rPr>
          <w:rStyle w:val="35"/>
          <w:sz w:val="24"/>
          <w:szCs w:val="24"/>
        </w:rPr>
        <w:t xml:space="preserve">с 09:00 до 13:00 и с 14:00 до 17:00 с </w:t>
      </w:r>
      <w:r>
        <w:rPr>
          <w:rFonts w:hint="default" w:ascii="Times New Roman" w:hAnsi="Times New Roman" w:cs="Times New Roman"/>
          <w:b/>
          <w:spacing w:val="-6"/>
          <w:sz w:val="24"/>
          <w:szCs w:val="24"/>
          <w:lang w:val="ru-RU"/>
        </w:rPr>
        <w:t>26</w:t>
      </w:r>
      <w:r>
        <w:rPr>
          <w:rFonts w:ascii="Times New Roman" w:hAnsi="Times New Roman" w:cs="Times New Roman"/>
          <w:b/>
          <w:spacing w:val="-6"/>
          <w:sz w:val="24"/>
          <w:szCs w:val="24"/>
        </w:rPr>
        <w:t xml:space="preserve">.05.2022 по </w:t>
      </w:r>
      <w:r>
        <w:rPr>
          <w:rFonts w:hint="default" w:ascii="Times New Roman" w:hAnsi="Times New Roman" w:cs="Times New Roman"/>
          <w:b/>
          <w:spacing w:val="-6"/>
          <w:sz w:val="24"/>
          <w:szCs w:val="24"/>
          <w:lang w:val="ru-RU"/>
        </w:rPr>
        <w:t>22</w:t>
      </w:r>
      <w:r>
        <w:rPr>
          <w:rFonts w:ascii="Times New Roman" w:hAnsi="Times New Roman" w:cs="Times New Roman"/>
          <w:b/>
          <w:spacing w:val="-6"/>
          <w:sz w:val="24"/>
          <w:szCs w:val="24"/>
        </w:rPr>
        <w:t>.06.2022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(выходные: суббота, воскресенье)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 адресу: </w:t>
      </w:r>
      <w:r>
        <w:rPr>
          <w:rStyle w:val="35"/>
          <w:sz w:val="24"/>
          <w:szCs w:val="24"/>
        </w:rPr>
        <w:t>628128, Тюменская область, Ханты-Мансийский автономный округ - Югра, Октябрьский район, п. Унъюган, ул. Мира, дом 3а, кабинет № 24.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Контактное лицо: Балабанова Лариса Викторовна </w:t>
      </w:r>
      <w:r>
        <w:rPr>
          <w:rFonts w:ascii="Times New Roman" w:hAnsi="Times New Roman" w:cs="Times New Roman"/>
          <w:sz w:val="24"/>
          <w:szCs w:val="24"/>
        </w:rPr>
        <w:t>тел.8(34672)26-166 (доб.124#).</w:t>
      </w:r>
    </w:p>
    <w:p>
      <w:pPr>
        <w:keepNext w:val="0"/>
        <w:keepLines w:val="0"/>
        <w:pageBreakBefore w:val="0"/>
        <w:shd w:val="clear" w:color="auto" w:fill="FFFFFF" w:themeFill="background1"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709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Осмотр объектов продажи проводится по предварительному согласованию с Продавцом, контактное лицо: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Балабанова Лариса Викторовна </w:t>
      </w:r>
      <w:r>
        <w:rPr>
          <w:rFonts w:ascii="Times New Roman" w:hAnsi="Times New Roman" w:cs="Times New Roman"/>
          <w:sz w:val="24"/>
          <w:szCs w:val="24"/>
        </w:rPr>
        <w:t>тел.8(34672)26-166 (доб.124#).</w:t>
      </w:r>
    </w:p>
    <w:p>
      <w:pPr>
        <w:keepNext w:val="0"/>
        <w:keepLines w:val="0"/>
        <w:pageBreakBefore w:val="0"/>
        <w:shd w:val="clear" w:color="auto" w:fill="FFFFFF" w:themeFill="background1"/>
        <w:kinsoku/>
        <w:wordWrap/>
        <w:overflowPunct/>
        <w:topLinePunct w:val="0"/>
        <w:bidi w:val="0"/>
        <w:snapToGrid/>
        <w:spacing w:line="240" w:lineRule="auto"/>
        <w:ind w:firstLine="709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заявки, проект договора купли-продажи прилагаются к настоящему информационному сообщению (</w:t>
      </w:r>
      <w:r>
        <w:rPr>
          <w:rFonts w:ascii="Times New Roman" w:hAnsi="Times New Roman" w:cs="Times New Roman"/>
          <w:color w:val="0000FF"/>
          <w:sz w:val="24"/>
          <w:szCs w:val="24"/>
        </w:rPr>
        <w:t>Приложение 1, 2</w:t>
      </w:r>
      <w:r>
        <w:rPr>
          <w:rFonts w:ascii="Times New Roman" w:hAnsi="Times New Roman" w:cs="Times New Roman"/>
          <w:sz w:val="24"/>
          <w:szCs w:val="24"/>
        </w:rPr>
        <w:t>).</w:t>
      </w:r>
    </w:p>
    <w:p>
      <w:pPr>
        <w:keepNext w:val="0"/>
        <w:keepLines w:val="0"/>
        <w:pageBreakBefore w:val="0"/>
        <w:shd w:val="clear" w:color="auto" w:fill="FFFFFF" w:themeFill="background1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709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продажи имущества, запрос о разъяснении размещенной информации.</w:t>
      </w:r>
    </w:p>
    <w:p>
      <w:pPr>
        <w:keepNext w:val="0"/>
        <w:keepLines w:val="0"/>
        <w:pageBreakBefore w:val="0"/>
        <w:shd w:val="clear" w:color="auto" w:fill="FFFFFF" w:themeFill="background1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709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рабочих дней до окончания подачи заявок.</w:t>
      </w:r>
    </w:p>
    <w:p>
      <w:pPr>
        <w:keepNext w:val="0"/>
        <w:keepLines w:val="0"/>
        <w:pageBreakBefore w:val="0"/>
        <w:shd w:val="clear" w:color="auto" w:fill="FFFFFF" w:themeFill="background1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709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>
      <w:pPr>
        <w:keepNext w:val="0"/>
        <w:keepLines w:val="0"/>
        <w:pageBreakBefore w:val="0"/>
        <w:shd w:val="clear" w:color="auto" w:fill="FFFFFF" w:themeFill="background1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709"/>
        <w:textAlignment w:val="auto"/>
        <w:rPr>
          <w:rFonts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shd w:val="clear" w:color="auto" w:fill="FFFFFF" w:themeFill="background1"/>
        <w:tabs>
          <w:tab w:val="left" w:pos="312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jc w:val="center"/>
        <w:textAlignment w:val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4.Условия участия в аукционе в электронной форме</w:t>
      </w:r>
    </w:p>
    <w:p>
      <w:pPr>
        <w:keepNext w:val="0"/>
        <w:keepLines w:val="0"/>
        <w:pageBreakBefore w:val="0"/>
        <w:shd w:val="clear" w:color="auto" w:fill="FFFFFF" w:themeFill="background1"/>
        <w:kinsoku/>
        <w:wordWrap/>
        <w:overflowPunct/>
        <w:topLinePunct w:val="0"/>
        <w:bidi w:val="0"/>
        <w:snapToGrid/>
        <w:spacing w:line="240" w:lineRule="auto"/>
        <w:ind w:firstLine="709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Участником аукциона может быть любое физическое и юридическое лицо (далее - претендент) за исключением:</w:t>
      </w:r>
    </w:p>
    <w:p>
      <w:pPr>
        <w:pStyle w:val="26"/>
        <w:keepNext w:val="0"/>
        <w:keepLines w:val="0"/>
        <w:pageBreakBefore w:val="0"/>
        <w:shd w:val="clear" w:color="auto" w:fill="FFFFFF" w:themeFill="background1"/>
        <w:kinsoku/>
        <w:wordWrap/>
        <w:overflowPunct/>
        <w:topLinePunct w:val="0"/>
        <w:bidi w:val="0"/>
        <w:snapToGrid/>
        <w:spacing w:after="0" w:line="240" w:lineRule="auto"/>
        <w:ind w:left="0" w:firstLine="709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государственных и муниципальных унитарных предприятий, государственных и муниципальных учреждений;</w:t>
      </w:r>
    </w:p>
    <w:p>
      <w:pPr>
        <w:pStyle w:val="26"/>
        <w:keepNext w:val="0"/>
        <w:keepLines w:val="0"/>
        <w:pageBreakBefore w:val="0"/>
        <w:shd w:val="clear" w:color="auto" w:fill="FFFFFF" w:themeFill="background1"/>
        <w:kinsoku/>
        <w:wordWrap/>
        <w:overflowPunct/>
        <w:topLinePunct w:val="0"/>
        <w:bidi w:val="0"/>
        <w:snapToGrid/>
        <w:spacing w:after="0" w:line="240" w:lineRule="auto"/>
        <w:ind w:left="0" w:firstLine="709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от 21.12.2001 № 178-ФЗ «О приватизации государственного и муниципального имущества</w:t>
      </w:r>
      <w:r>
        <w:rPr>
          <w:rFonts w:ascii="Times New Roman" w:hAnsi="Times New Roman"/>
          <w:bCs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;</w:t>
      </w:r>
    </w:p>
    <w:p>
      <w:pPr>
        <w:keepNext w:val="0"/>
        <w:keepLines w:val="0"/>
        <w:pageBreakBefore w:val="0"/>
        <w:shd w:val="clear" w:color="auto" w:fill="FFFFFF" w:themeFill="background1"/>
        <w:kinsoku/>
        <w:wordWrap/>
        <w:overflowPunct/>
        <w:topLinePunct w:val="0"/>
        <w:bidi w:val="0"/>
        <w:snapToGrid/>
        <w:spacing w:line="240" w:lineRule="auto"/>
        <w:ind w:firstLine="709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r>
        <w:fldChar w:fldCharType="begin"/>
      </w:r>
      <w:r>
        <w:instrText xml:space="preserve"> HYPERLINK "consultantplus://offline/ref=EC8B107A88A2E379A3319CD8B3E227549CCF4F91AEA015957F57E1F87BA287C50514DFzB0BJ" </w:instrText>
      </w:r>
      <w:r>
        <w:fldChar w:fldCharType="separate"/>
      </w:r>
      <w:r>
        <w:rPr>
          <w:rStyle w:val="5"/>
          <w:rFonts w:ascii="Times New Roman" w:hAnsi="Times New Roman" w:cs="Times New Roman"/>
          <w:color w:val="auto"/>
          <w:sz w:val="24"/>
          <w:szCs w:val="24"/>
          <w:u w:val="none"/>
        </w:rPr>
        <w:t>перечень</w:t>
      </w:r>
      <w:r>
        <w:rPr>
          <w:rStyle w:val="5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>
      <w:pPr>
        <w:keepNext w:val="0"/>
        <w:keepLines w:val="0"/>
        <w:pageBreakBefore w:val="0"/>
        <w:shd w:val="clear" w:color="auto" w:fill="FFFFFF" w:themeFill="background1"/>
        <w:tabs>
          <w:tab w:val="left" w:pos="709"/>
        </w:tabs>
        <w:kinsoku/>
        <w:wordWrap/>
        <w:overflowPunct/>
        <w:topLinePunct w:val="0"/>
        <w:bidi w:val="0"/>
        <w:snapToGrid/>
        <w:spacing w:line="240" w:lineRule="auto"/>
        <w:ind w:firstLine="540"/>
        <w:textAlignment w:val="auto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 xml:space="preserve">Понятие «контролирующее лицо» используется в том же значении, что и в </w:t>
      </w:r>
      <w:r>
        <w:fldChar w:fldCharType="begin"/>
      </w:r>
      <w:r>
        <w:instrText xml:space="preserve"> HYPERLINK "consultantplus://offline/ref=BE8CC81604E7C9BED92BBB0C75DCE7FD0013A56CD38A1ADFB3FB2F5B2F8832281C1E25FCD291FB2330aBJ" </w:instrText>
      </w:r>
      <w:r>
        <w:fldChar w:fldCharType="separate"/>
      </w:r>
      <w:r>
        <w:rPr>
          <w:rFonts w:ascii="Times New Roman" w:hAnsi="Times New Roman" w:cs="Times New Roman"/>
          <w:spacing w:val="-6"/>
          <w:sz w:val="24"/>
          <w:szCs w:val="24"/>
        </w:rPr>
        <w:t>статье 5</w:t>
      </w:r>
      <w:r>
        <w:rPr>
          <w:rFonts w:ascii="Times New Roman" w:hAnsi="Times New Roman" w:cs="Times New Roman"/>
          <w:spacing w:val="-6"/>
          <w:sz w:val="24"/>
          <w:szCs w:val="24"/>
        </w:rPr>
        <w:fldChar w:fldCharType="end"/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«выгодоприобретатель» и «бенефициарный владелец» используются в значениях, указанных в </w:t>
      </w:r>
      <w:r>
        <w:fldChar w:fldCharType="begin"/>
      </w:r>
      <w:r>
        <w:instrText xml:space="preserve"> HYPERLINK "consultantplus://offline/ref=BE8CC81604E7C9BED92BBB0C75DCE7FD0013AA66D28C1ADFB3FB2F5B2F8832281C1E25FCD291F92530a0J" </w:instrText>
      </w:r>
      <w:r>
        <w:fldChar w:fldCharType="separate"/>
      </w:r>
      <w:r>
        <w:rPr>
          <w:rFonts w:ascii="Times New Roman" w:hAnsi="Times New Roman" w:cs="Times New Roman"/>
          <w:spacing w:val="-6"/>
          <w:sz w:val="24"/>
          <w:szCs w:val="24"/>
        </w:rPr>
        <w:t>статье 3</w:t>
      </w:r>
      <w:r>
        <w:rPr>
          <w:rFonts w:ascii="Times New Roman" w:hAnsi="Times New Roman" w:cs="Times New Roman"/>
          <w:spacing w:val="-6"/>
          <w:sz w:val="24"/>
          <w:szCs w:val="24"/>
        </w:rPr>
        <w:fldChar w:fldCharType="end"/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Федерального закона от 07.08.2001 № 115-ФЗ «О противодействии легализации (отмыванию) доходов, полученных преступным путем, и финансированию терроризма».</w:t>
      </w:r>
    </w:p>
    <w:p>
      <w:pPr>
        <w:keepNext w:val="0"/>
        <w:keepLines w:val="0"/>
        <w:pageBreakBefore w:val="0"/>
        <w:shd w:val="clear" w:color="auto" w:fill="FFFFFF" w:themeFill="background1"/>
        <w:tabs>
          <w:tab w:val="left" w:pos="709"/>
        </w:tabs>
        <w:kinsoku/>
        <w:wordWrap/>
        <w:overflowPunct/>
        <w:topLinePunct w:val="0"/>
        <w:bidi w:val="0"/>
        <w:snapToGrid/>
        <w:spacing w:line="240" w:lineRule="auto"/>
        <w:ind w:firstLine="540"/>
        <w:textAlignment w:val="auto"/>
        <w:rPr>
          <w:rFonts w:ascii="Times New Roman" w:hAnsi="Times New Roman" w:cs="Times New Roman"/>
          <w:spacing w:val="-6"/>
          <w:sz w:val="24"/>
          <w:szCs w:val="24"/>
        </w:rPr>
      </w:pPr>
    </w:p>
    <w:p>
      <w:pPr>
        <w:keepNext w:val="0"/>
        <w:keepLines w:val="0"/>
        <w:pageBreakBefore w:val="0"/>
        <w:shd w:val="clear" w:color="auto" w:fill="FFFFFF" w:themeFill="background1"/>
        <w:tabs>
          <w:tab w:val="left" w:pos="312"/>
        </w:tabs>
        <w:kinsoku/>
        <w:wordWrap/>
        <w:overflowPunct/>
        <w:topLinePunct w:val="0"/>
        <w:bidi w:val="0"/>
        <w:snapToGrid/>
        <w:spacing w:line="240" w:lineRule="auto"/>
        <w:jc w:val="center"/>
        <w:textAlignment w:val="auto"/>
        <w:rPr>
          <w:rFonts w:ascii="Times New Roman" w:hAnsi="Times New Roman" w:cs="Times New Roman"/>
          <w:b/>
          <w:spacing w:val="-6"/>
          <w:sz w:val="24"/>
          <w:szCs w:val="24"/>
        </w:rPr>
      </w:pPr>
      <w:r>
        <w:rPr>
          <w:rFonts w:ascii="Times New Roman" w:hAnsi="Times New Roman" w:cs="Times New Roman"/>
          <w:b/>
          <w:spacing w:val="-6"/>
          <w:sz w:val="24"/>
          <w:szCs w:val="24"/>
        </w:rPr>
        <w:t>5.Порядок регистрации на электронной площадке</w:t>
      </w:r>
    </w:p>
    <w:p>
      <w:pPr>
        <w:keepNext w:val="0"/>
        <w:keepLines w:val="0"/>
        <w:pageBreakBefore w:val="0"/>
        <w:shd w:val="clear" w:color="auto" w:fill="FFFFFF" w:themeFill="background1"/>
        <w:tabs>
          <w:tab w:val="left" w:pos="0"/>
          <w:tab w:val="left" w:pos="709"/>
        </w:tabs>
        <w:kinsoku/>
        <w:wordWrap/>
        <w:overflowPunct/>
        <w:topLinePunct w:val="0"/>
        <w:bidi w:val="0"/>
        <w:snapToGrid/>
        <w:spacing w:line="240" w:lineRule="auto"/>
        <w:ind w:firstLine="709"/>
        <w:textAlignment w:val="auto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Для обеспечения доступа к участию в электронном аукционе претендентам необходимо зарегистрироваться на универсальной торговой платформе ЗАО «Сбербанк-АСТ» в торговой секции «Приватизация, аренда и продажа прав» http://utp.sberbank-ast.ru.</w:t>
      </w:r>
    </w:p>
    <w:p>
      <w:pPr>
        <w:keepNext w:val="0"/>
        <w:keepLines w:val="0"/>
        <w:pageBreakBefore w:val="0"/>
        <w:shd w:val="clear" w:color="auto" w:fill="FFFFFF" w:themeFill="background1"/>
        <w:tabs>
          <w:tab w:val="left" w:pos="0"/>
          <w:tab w:val="left" w:pos="709"/>
        </w:tabs>
        <w:kinsoku/>
        <w:wordWrap/>
        <w:overflowPunct/>
        <w:topLinePunct w:val="0"/>
        <w:bidi w:val="0"/>
        <w:snapToGrid/>
        <w:spacing w:line="240" w:lineRule="auto"/>
        <w:ind w:firstLine="709"/>
        <w:textAlignment w:val="auto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Регистрация на электронной площадке осуществляется без взимания платы.</w:t>
      </w:r>
    </w:p>
    <w:p>
      <w:pPr>
        <w:keepNext w:val="0"/>
        <w:keepLines w:val="0"/>
        <w:pageBreakBefore w:val="0"/>
        <w:shd w:val="clear" w:color="auto" w:fill="FFFFFF" w:themeFill="background1"/>
        <w:tabs>
          <w:tab w:val="left" w:pos="0"/>
          <w:tab w:val="left" w:pos="709"/>
        </w:tabs>
        <w:kinsoku/>
        <w:wordWrap/>
        <w:overflowPunct/>
        <w:topLinePunct w:val="0"/>
        <w:bidi w:val="0"/>
        <w:snapToGrid/>
        <w:spacing w:line="240" w:lineRule="auto"/>
        <w:ind w:firstLine="709"/>
        <w:textAlignment w:val="auto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 xml:space="preserve">Регистрация на электронной площадке проводится в соответствии с регламентом электронной площадки размещенном по адресу </w:t>
      </w:r>
      <w:r>
        <w:fldChar w:fldCharType="begin"/>
      </w:r>
      <w:r>
        <w:instrText xml:space="preserve"> HYPERLINK "http://utp.sberbank-ast.ru/AP/Notice/652/Instructions" </w:instrText>
      </w:r>
      <w:r>
        <w:fldChar w:fldCharType="separate"/>
      </w:r>
      <w:r>
        <w:rPr>
          <w:rStyle w:val="5"/>
          <w:rFonts w:ascii="Times New Roman" w:hAnsi="Times New Roman" w:cs="Times New Roman"/>
          <w:spacing w:val="-6"/>
          <w:sz w:val="24"/>
          <w:szCs w:val="24"/>
        </w:rPr>
        <w:t>http://utp.sberbank-ast.ru/AP/Notice/652/Instructions</w:t>
      </w:r>
      <w:r>
        <w:rPr>
          <w:rStyle w:val="5"/>
          <w:rFonts w:ascii="Times New Roman" w:hAnsi="Times New Roman" w:cs="Times New Roman"/>
          <w:spacing w:val="-6"/>
          <w:sz w:val="24"/>
          <w:szCs w:val="24"/>
        </w:rPr>
        <w:fldChar w:fldCharType="end"/>
      </w:r>
      <w:r>
        <w:rPr>
          <w:rFonts w:ascii="Times New Roman" w:hAnsi="Times New Roman" w:cs="Times New Roman"/>
          <w:spacing w:val="-6"/>
          <w:sz w:val="24"/>
          <w:szCs w:val="24"/>
        </w:rPr>
        <w:t>.</w:t>
      </w:r>
    </w:p>
    <w:p>
      <w:pPr>
        <w:keepNext w:val="0"/>
        <w:keepLines w:val="0"/>
        <w:pageBreakBefore w:val="0"/>
        <w:shd w:val="clear" w:color="auto" w:fill="FFFFFF" w:themeFill="background1"/>
        <w:tabs>
          <w:tab w:val="left" w:pos="0"/>
          <w:tab w:val="left" w:pos="709"/>
        </w:tabs>
        <w:kinsoku/>
        <w:wordWrap/>
        <w:overflowPunct/>
        <w:topLinePunct w:val="0"/>
        <w:bidi w:val="0"/>
        <w:snapToGrid/>
        <w:spacing w:line="240" w:lineRule="auto"/>
        <w:ind w:firstLine="709"/>
        <w:textAlignment w:val="auto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 xml:space="preserve">Необходимым условием участия в продаже имущества на аукционе является наличие электронной подписи претендента, полученной в одном из авторизированных удостоверяющих центров. В соответствии с регламентом электронной площадки принимаются и признаются сертификаты ключей проверки электронной подписи, изданные доверенными удостоверяющими центрами. Список доверенных удостоверяющих центров публикуется в открытой части электронной площадки по адресу </w:t>
      </w:r>
      <w:r>
        <w:fldChar w:fldCharType="begin"/>
      </w:r>
      <w:r>
        <w:instrText xml:space="preserve"> HYPERLINK "http://www.sberbank-ast.ru/SBCAAuthorizeList.aspx" </w:instrText>
      </w:r>
      <w:r>
        <w:fldChar w:fldCharType="separate"/>
      </w:r>
      <w:r>
        <w:rPr>
          <w:rStyle w:val="5"/>
          <w:rFonts w:ascii="Times New Roman" w:hAnsi="Times New Roman" w:cs="Times New Roman"/>
          <w:spacing w:val="-6"/>
          <w:sz w:val="24"/>
          <w:szCs w:val="24"/>
        </w:rPr>
        <w:t>http://www.sberbank-ast.ru/SBCAAuthorizeList.aspx</w:t>
      </w:r>
      <w:r>
        <w:rPr>
          <w:rStyle w:val="5"/>
          <w:rFonts w:ascii="Times New Roman" w:hAnsi="Times New Roman" w:cs="Times New Roman"/>
          <w:spacing w:val="-6"/>
          <w:sz w:val="24"/>
          <w:szCs w:val="24"/>
        </w:rPr>
        <w:fldChar w:fldCharType="end"/>
      </w:r>
      <w:r>
        <w:rPr>
          <w:rFonts w:ascii="Times New Roman" w:hAnsi="Times New Roman" w:cs="Times New Roman"/>
          <w:spacing w:val="-6"/>
          <w:sz w:val="24"/>
          <w:szCs w:val="24"/>
        </w:rPr>
        <w:t>.</w:t>
      </w:r>
    </w:p>
    <w:p>
      <w:pPr>
        <w:keepNext w:val="0"/>
        <w:keepLines w:val="0"/>
        <w:pageBreakBefore w:val="0"/>
        <w:shd w:val="clear" w:color="auto" w:fill="FFFFFF" w:themeFill="background1"/>
        <w:tabs>
          <w:tab w:val="left" w:pos="0"/>
          <w:tab w:val="left" w:pos="709"/>
        </w:tabs>
        <w:kinsoku/>
        <w:wordWrap/>
        <w:overflowPunct/>
        <w:topLinePunct w:val="0"/>
        <w:bidi w:val="0"/>
        <w:snapToGrid/>
        <w:spacing w:line="240" w:lineRule="auto"/>
        <w:ind w:firstLine="709"/>
        <w:textAlignment w:val="auto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 xml:space="preserve">Инструкция для участника торгов по работе в торговой секции «Приватизация, аренда и продажа прав» универсальной торговой платформы ЗАО «Сбербанк-АСТ» размещена по адресу: </w:t>
      </w:r>
      <w:r>
        <w:fldChar w:fldCharType="begin"/>
      </w:r>
      <w:r>
        <w:instrText xml:space="preserve"> HYPERLINK "http://utp.sberbank-ast.ru/AP/Notice/652/Instructions" </w:instrText>
      </w:r>
      <w:r>
        <w:fldChar w:fldCharType="separate"/>
      </w:r>
      <w:r>
        <w:rPr>
          <w:rStyle w:val="5"/>
          <w:rFonts w:ascii="Times New Roman" w:hAnsi="Times New Roman" w:cs="Times New Roman"/>
          <w:spacing w:val="-6"/>
          <w:sz w:val="24"/>
          <w:szCs w:val="24"/>
        </w:rPr>
        <w:t>http://utp.sberbank-ast.ru/AP/Notice/652/Instructions</w:t>
      </w:r>
      <w:r>
        <w:rPr>
          <w:rStyle w:val="5"/>
          <w:rFonts w:ascii="Times New Roman" w:hAnsi="Times New Roman" w:cs="Times New Roman"/>
          <w:spacing w:val="-6"/>
          <w:sz w:val="24"/>
          <w:szCs w:val="24"/>
        </w:rPr>
        <w:fldChar w:fldCharType="end"/>
      </w:r>
      <w:r>
        <w:rPr>
          <w:rFonts w:ascii="Times New Roman" w:hAnsi="Times New Roman" w:cs="Times New Roman"/>
          <w:spacing w:val="-6"/>
          <w:sz w:val="24"/>
          <w:szCs w:val="24"/>
        </w:rPr>
        <w:t>.</w:t>
      </w:r>
    </w:p>
    <w:p>
      <w:pPr>
        <w:keepNext w:val="0"/>
        <w:keepLines w:val="0"/>
        <w:pageBreakBefore w:val="0"/>
        <w:shd w:val="clear" w:color="auto" w:fill="FFFFFF" w:themeFill="background1"/>
        <w:kinsoku/>
        <w:wordWrap/>
        <w:overflowPunct/>
        <w:topLinePunct w:val="0"/>
        <w:bidi w:val="0"/>
        <w:snapToGrid/>
        <w:spacing w:line="240" w:lineRule="auto"/>
        <w:ind w:firstLine="709"/>
        <w:textAlignment w:val="auto"/>
        <w:rPr>
          <w:rFonts w:ascii="Times New Roman" w:hAnsi="Times New Roman" w:cs="Times New Roman"/>
          <w:sz w:val="24"/>
          <w:szCs w:val="24"/>
        </w:rPr>
      </w:pPr>
    </w:p>
    <w:p>
      <w:pPr>
        <w:pStyle w:val="12"/>
        <w:keepNext w:val="0"/>
        <w:keepLines w:val="0"/>
        <w:pageBreakBefore w:val="0"/>
        <w:widowControl w:val="0"/>
        <w:shd w:val="clear" w:color="auto" w:fill="FFFFFF" w:themeFill="background1"/>
        <w:tabs>
          <w:tab w:val="left" w:pos="312"/>
        </w:tabs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jc w:val="center"/>
        <w:textAlignment w:val="auto"/>
        <w:rPr>
          <w:b/>
        </w:rPr>
      </w:pPr>
      <w:r>
        <w:rPr>
          <w:b/>
        </w:rPr>
        <w:t>6.Порядок внесения задатка и его возврата</w:t>
      </w:r>
    </w:p>
    <w:p>
      <w:pPr>
        <w:pStyle w:val="12"/>
        <w:keepNext w:val="0"/>
        <w:keepLines w:val="0"/>
        <w:pageBreakBefore w:val="0"/>
        <w:widowControl w:val="0"/>
        <w:shd w:val="clear" w:color="auto" w:fill="FFFFFF" w:themeFill="background1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firstLine="709"/>
        <w:jc w:val="both"/>
        <w:textAlignment w:val="auto"/>
        <w:rPr>
          <w:b/>
        </w:rPr>
      </w:pPr>
      <w:r>
        <w:rPr>
          <w:rFonts w:eastAsia="Calibri"/>
          <w:b/>
        </w:rPr>
        <w:t>Для участия в аукционе денежные средства в сумме задатка должны быть зачислены на лицевой счет претендента на универсальной торговой площадке</w:t>
      </w:r>
      <w:r>
        <w:rPr>
          <w:rFonts w:eastAsia="Calibri"/>
          <w:b/>
          <w:color w:val="0000FF"/>
        </w:rPr>
        <w:t xml:space="preserve"> не позднее 1</w:t>
      </w:r>
      <w:r>
        <w:rPr>
          <w:rFonts w:hint="default" w:eastAsia="Calibri"/>
          <w:b/>
          <w:color w:val="0000FF"/>
          <w:lang w:val="ru-RU"/>
        </w:rPr>
        <w:t>2</w:t>
      </w:r>
      <w:r>
        <w:rPr>
          <w:rFonts w:eastAsia="Calibri"/>
          <w:b/>
          <w:color w:val="0000FF"/>
        </w:rPr>
        <w:t xml:space="preserve"> часов 00 минут (время московское) </w:t>
      </w:r>
      <w:r>
        <w:rPr>
          <w:rFonts w:hint="default" w:eastAsia="Calibri"/>
          <w:b/>
          <w:color w:val="0000FF"/>
          <w:lang w:val="ru-RU"/>
        </w:rPr>
        <w:t>22</w:t>
      </w:r>
      <w:bookmarkStart w:id="0" w:name="_GoBack"/>
      <w:bookmarkEnd w:id="0"/>
      <w:r>
        <w:rPr>
          <w:rFonts w:eastAsia="Calibri"/>
          <w:b/>
          <w:color w:val="0000FF"/>
        </w:rPr>
        <w:t xml:space="preserve"> июня 2022 года.</w:t>
      </w:r>
      <w:r>
        <w:rPr>
          <w:rFonts w:eastAsia="Calibri"/>
          <w:bCs/>
        </w:rPr>
        <w:t xml:space="preserve"> Организатор аукциона – оператор электронной площадки программными средствами осуществляет блокирование денежных средств в сумме задатка в момент подачи заявки на участие (при их наличии на лицевом счете претендента на универсальной торговой площадке) либо в 00 часов 00 минут (время московское) дня определения участников, указанного в настоящем информационном сообщении. Если денежных средств на лицевом счете претендента недостаточно для осуществления операции блокирования, то в день определения участников продавцу направляется информация о не поступлении организатору аукциона – оператору электронной площадки задатка от такого претендента.</w:t>
      </w:r>
    </w:p>
    <w:p>
      <w:pPr>
        <w:pStyle w:val="37"/>
        <w:keepNext w:val="0"/>
        <w:keepLines w:val="0"/>
        <w:pageBreakBefore w:val="0"/>
        <w:shd w:val="clear" w:color="auto" w:fill="FFFFFF" w:themeFill="background1"/>
        <w:tabs>
          <w:tab w:val="left" w:pos="0"/>
          <w:tab w:val="left" w:pos="709"/>
        </w:tabs>
        <w:kinsoku/>
        <w:wordWrap/>
        <w:overflowPunct/>
        <w:topLinePunct w:val="0"/>
        <w:bidi w:val="0"/>
        <w:snapToGrid/>
        <w:spacing w:before="0" w:line="240" w:lineRule="auto"/>
        <w:ind w:firstLine="709"/>
        <w:jc w:val="both"/>
        <w:textAlignment w:val="auto"/>
        <w:outlineLvl w:val="0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Банковские реквизиты счета организатора аукциона – оператора электронной площадки для перечисления задатка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(в соответствии с регламентом электронной площадки)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</w:p>
    <w:p>
      <w:pPr>
        <w:pStyle w:val="12"/>
        <w:keepNext w:val="0"/>
        <w:keepLines w:val="0"/>
        <w:pageBreakBefore w:val="0"/>
        <w:widowControl w:val="0"/>
        <w:shd w:val="clear" w:color="auto" w:fill="FFFFFF" w:themeFill="background1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firstLine="709"/>
        <w:jc w:val="both"/>
        <w:textAlignment w:val="auto"/>
      </w:pPr>
      <w:r>
        <w:t xml:space="preserve">- </w:t>
      </w:r>
      <w:r>
        <w:rPr>
          <w:color w:val="000000"/>
        </w:rPr>
        <w:t>АО «Сбербанк-АСТ»; ИНН 7707308480 КПП 770701001; расчетный счет 40702810300020038047; ПАО «Сбербанк России» г. Москва; БИК 044525225; корреспондентский счет 30101810400000000225</w:t>
      </w:r>
      <w:r>
        <w:t xml:space="preserve">, </w:t>
      </w:r>
      <w:r>
        <w:rPr>
          <w:color w:val="000000"/>
        </w:rPr>
        <w:t>н</w:t>
      </w:r>
      <w:r>
        <w:t xml:space="preserve">азначение платежа – задаток для участия в аукционе в электронной форме, </w:t>
      </w:r>
      <w:r>
        <w:rPr>
          <w:color w:val="000000"/>
        </w:rPr>
        <w:t>образец платежного поручения приведен на электронной площадке по адресу</w:t>
      </w:r>
      <w:r>
        <w:rPr>
          <w:rFonts w:hint="default"/>
          <w:color w:val="000000"/>
          <w:lang w:val="ru-RU"/>
        </w:rPr>
        <w:t xml:space="preserve">: </w:t>
      </w:r>
      <w:r>
        <w:fldChar w:fldCharType="begin"/>
      </w:r>
      <w:r>
        <w:instrText xml:space="preserve"> HYPERLINK "http://utp.sberbank-ast.ru/AP/Notice/653/Requisites" </w:instrText>
      </w:r>
      <w:r>
        <w:fldChar w:fldCharType="separate"/>
      </w:r>
      <w:r>
        <w:rPr>
          <w:rStyle w:val="5"/>
        </w:rPr>
        <w:t>http://utp.sberbank-ast.ru/AP/Notice/653/Requisites</w:t>
      </w:r>
      <w:r>
        <w:rPr>
          <w:rStyle w:val="5"/>
        </w:rPr>
        <w:fldChar w:fldCharType="end"/>
      </w:r>
      <w:r>
        <w:rPr>
          <w:rStyle w:val="5"/>
          <w:color w:val="auto"/>
          <w:u w:val="none"/>
        </w:rPr>
        <w:t>.</w:t>
      </w:r>
    </w:p>
    <w:p>
      <w:pPr>
        <w:pStyle w:val="37"/>
        <w:keepNext w:val="0"/>
        <w:keepLines w:val="0"/>
        <w:pageBreakBefore w:val="0"/>
        <w:shd w:val="clear" w:color="auto" w:fill="FFFFFF" w:themeFill="background1"/>
        <w:tabs>
          <w:tab w:val="left" w:pos="0"/>
          <w:tab w:val="left" w:pos="709"/>
        </w:tabs>
        <w:kinsoku/>
        <w:wordWrap/>
        <w:overflowPunct/>
        <w:topLinePunct w:val="0"/>
        <w:bidi w:val="0"/>
        <w:snapToGrid/>
        <w:spacing w:before="0" w:line="240" w:lineRule="auto"/>
        <w:ind w:firstLine="709"/>
        <w:jc w:val="both"/>
        <w:textAlignment w:val="auto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Организатор аукциона – </w:t>
      </w:r>
      <w:r>
        <w:rPr>
          <w:rFonts w:ascii="Times New Roman" w:hAnsi="Times New Roman" w:cs="Times New Roman"/>
          <w:b w:val="0"/>
          <w:sz w:val="24"/>
          <w:szCs w:val="24"/>
        </w:rPr>
        <w:t>оператор электронной площадки прекращает блокирование в отношении денежных средств участников, заблокированных в размере задатка на лицевом счете участника на электронной площадке после размещения продавцом протокола об итогах аукциона, за исключением победителя аукциона.</w:t>
      </w:r>
    </w:p>
    <w:p>
      <w:pPr>
        <w:pStyle w:val="37"/>
        <w:keepNext w:val="0"/>
        <w:keepLines w:val="0"/>
        <w:pageBreakBefore w:val="0"/>
        <w:shd w:val="clear" w:color="auto" w:fill="FFFFFF" w:themeFill="background1"/>
        <w:tabs>
          <w:tab w:val="left" w:pos="0"/>
          <w:tab w:val="left" w:pos="709"/>
        </w:tabs>
        <w:kinsoku/>
        <w:wordWrap/>
        <w:overflowPunct/>
        <w:topLinePunct w:val="0"/>
        <w:bidi w:val="0"/>
        <w:snapToGrid/>
        <w:spacing w:before="0" w:line="240" w:lineRule="auto"/>
        <w:ind w:firstLine="709"/>
        <w:jc w:val="both"/>
        <w:textAlignment w:val="auto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В случае отказа в допуске к участию в торгах, в течение одного дня, следующего за днем размещения продавцом протокола об определении участников, организатор аукциона – оператор электронной площадки прекращает блокирование в отношении денежных средств, перечисляемых претендентами в качестве задатка, заблокированных в размере задатка на лицевом счете претендентов.</w:t>
      </w:r>
    </w:p>
    <w:p>
      <w:pPr>
        <w:pStyle w:val="37"/>
        <w:keepNext w:val="0"/>
        <w:keepLines w:val="0"/>
        <w:pageBreakBefore w:val="0"/>
        <w:shd w:val="clear" w:color="auto" w:fill="FFFFFF" w:themeFill="background1"/>
        <w:tabs>
          <w:tab w:val="left" w:pos="0"/>
          <w:tab w:val="left" w:pos="709"/>
        </w:tabs>
        <w:kinsoku/>
        <w:wordWrap/>
        <w:overflowPunct/>
        <w:topLinePunct w:val="0"/>
        <w:bidi w:val="0"/>
        <w:snapToGrid/>
        <w:spacing w:before="0" w:line="240" w:lineRule="auto"/>
        <w:ind w:firstLine="709"/>
        <w:jc w:val="both"/>
        <w:textAlignment w:val="auto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В случае отзыва заявки претендентом до окончания срока подачи заявок, организатор аукциона – оператор электронной площадки в течение одного часа прекращает блокирование в отношении денежных средств,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перечисленных претендентами в качестве задатка, в случае, если на момент отзыва заявки денежные средства в сумме задатка заблокированы организатором аукциона – оператором электронной площадки. </w:t>
      </w:r>
    </w:p>
    <w:p>
      <w:pPr>
        <w:pStyle w:val="37"/>
        <w:keepNext w:val="0"/>
        <w:keepLines w:val="0"/>
        <w:pageBreakBefore w:val="0"/>
        <w:shd w:val="clear" w:color="auto" w:fill="FFFFFF" w:themeFill="background1"/>
        <w:tabs>
          <w:tab w:val="left" w:pos="0"/>
          <w:tab w:val="left" w:pos="709"/>
        </w:tabs>
        <w:kinsoku/>
        <w:wordWrap/>
        <w:overflowPunct/>
        <w:topLinePunct w:val="0"/>
        <w:bidi w:val="0"/>
        <w:snapToGrid/>
        <w:spacing w:before="0" w:line="240" w:lineRule="auto"/>
        <w:ind w:firstLine="709"/>
        <w:jc w:val="both"/>
        <w:textAlignment w:val="auto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В случае отзыва заявки претендентом до подписания протокола об определении участников, организатор аукциона – оператор электронной площадки прекращает блокирование денежных средств такого претендента в течение одного дня, следующего за днем размещения протокола об определении участников.</w:t>
      </w:r>
    </w:p>
    <w:p>
      <w:pPr>
        <w:pStyle w:val="37"/>
        <w:keepNext w:val="0"/>
        <w:keepLines w:val="0"/>
        <w:pageBreakBefore w:val="0"/>
        <w:shd w:val="clear" w:color="auto" w:fill="FFFFFF" w:themeFill="background1"/>
        <w:tabs>
          <w:tab w:val="left" w:pos="0"/>
          <w:tab w:val="left" w:pos="709"/>
        </w:tabs>
        <w:kinsoku/>
        <w:wordWrap/>
        <w:overflowPunct/>
        <w:topLinePunct w:val="0"/>
        <w:bidi w:val="0"/>
        <w:snapToGrid/>
        <w:spacing w:before="0" w:line="240" w:lineRule="auto"/>
        <w:ind w:firstLine="709"/>
        <w:jc w:val="both"/>
        <w:textAlignment w:val="auto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В отношении денежных средств участников, не сделавших предложения о цене в ходе торговой сессии по лоту, заблокированных в размере задатка на лицевом счете на площадке, организатор аукциона – оператор электронной площадки прекращает блокирование не позднее одного дня, следующего за днем завершения торговой сессии.</w:t>
      </w:r>
    </w:p>
    <w:p>
      <w:pPr>
        <w:pStyle w:val="37"/>
        <w:keepNext w:val="0"/>
        <w:keepLines w:val="0"/>
        <w:pageBreakBefore w:val="0"/>
        <w:shd w:val="clear" w:color="auto" w:fill="FFFFFF" w:themeFill="background1"/>
        <w:tabs>
          <w:tab w:val="left" w:pos="0"/>
          <w:tab w:val="left" w:pos="709"/>
        </w:tabs>
        <w:kinsoku/>
        <w:wordWrap/>
        <w:overflowPunct/>
        <w:topLinePunct w:val="0"/>
        <w:bidi w:val="0"/>
        <w:snapToGrid/>
        <w:spacing w:before="0" w:line="240" w:lineRule="auto"/>
        <w:ind w:firstLine="709"/>
        <w:jc w:val="both"/>
        <w:textAlignment w:val="auto"/>
        <w:outlineLvl w:val="0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В случае отмены проведения настоящего аукциона по лоту на этапе приема заявок или допуска участников организатор аукциона – оператор электронной площадки в течение одного часа прекращает блокирование денежных средств в размере задатка на лицевых счетах претендентов, подавших заявку на участие в аукционе, на площадке, в случае если организатором аукциона – оператором электронной площадки на момент отмены проведения аукциона заблокирован задаток претендента.</w:t>
      </w:r>
    </w:p>
    <w:p>
      <w:pPr>
        <w:pStyle w:val="37"/>
        <w:keepNext w:val="0"/>
        <w:keepLines w:val="0"/>
        <w:pageBreakBefore w:val="0"/>
        <w:shd w:val="clear" w:color="auto" w:fill="FFFFFF" w:themeFill="background1"/>
        <w:tabs>
          <w:tab w:val="left" w:pos="0"/>
          <w:tab w:val="left" w:pos="709"/>
        </w:tabs>
        <w:kinsoku/>
        <w:wordWrap/>
        <w:overflowPunct/>
        <w:topLinePunct w:val="0"/>
        <w:bidi w:val="0"/>
        <w:snapToGrid/>
        <w:spacing w:before="0" w:line="240" w:lineRule="auto"/>
        <w:ind w:firstLine="709"/>
        <w:jc w:val="both"/>
        <w:textAlignment w:val="auto"/>
        <w:outlineLvl w:val="0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При уклонении или отказе победителя аукциона от заключения договора купли-продажи имущества в установленный в настоящем информационном сообщении срок, победитель утрачивает право на заключение указанного договора. Задаток, перечисленный победителем аукциона, в данном случае победителю не возвращается, а перечисляется в бюджет муниципального образования сельское поселение Унъюган.</w:t>
      </w:r>
    </w:p>
    <w:p>
      <w:pPr>
        <w:pStyle w:val="37"/>
        <w:keepNext w:val="0"/>
        <w:keepLines w:val="0"/>
        <w:pageBreakBefore w:val="0"/>
        <w:shd w:val="clear" w:color="auto" w:fill="FFFFFF" w:themeFill="background1"/>
        <w:tabs>
          <w:tab w:val="left" w:pos="0"/>
          <w:tab w:val="left" w:pos="709"/>
        </w:tabs>
        <w:kinsoku/>
        <w:wordWrap/>
        <w:overflowPunct/>
        <w:topLinePunct w:val="0"/>
        <w:bidi w:val="0"/>
        <w:snapToGrid/>
        <w:spacing w:before="0" w:line="240" w:lineRule="auto"/>
        <w:ind w:firstLine="709"/>
        <w:jc w:val="both"/>
        <w:textAlignment w:val="auto"/>
        <w:outlineLvl w:val="0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Информационное сообщение о проведении аукциона по продаже имущества и условиях его проведения являются условиями публичной оферты в соответствии со статьей 437 Гражданского кодекса Российской Федерации, а подача претендентом заявки на участие в аукционе и перечисление задатка для участия в аукционе являются акцептом такой оферты, и договор о задатке считается заключенным в письменной форме.</w:t>
      </w:r>
    </w:p>
    <w:p>
      <w:pPr>
        <w:pStyle w:val="37"/>
        <w:keepNext w:val="0"/>
        <w:keepLines w:val="0"/>
        <w:pageBreakBefore w:val="0"/>
        <w:shd w:val="clear" w:color="auto" w:fill="FFFFFF" w:themeFill="background1"/>
        <w:tabs>
          <w:tab w:val="left" w:pos="0"/>
          <w:tab w:val="left" w:pos="709"/>
        </w:tabs>
        <w:kinsoku/>
        <w:wordWrap/>
        <w:overflowPunct/>
        <w:topLinePunct w:val="0"/>
        <w:bidi w:val="0"/>
        <w:snapToGrid/>
        <w:spacing w:before="0" w:line="240" w:lineRule="auto"/>
        <w:ind w:firstLine="709"/>
        <w:jc w:val="both"/>
        <w:textAlignment w:val="auto"/>
        <w:outlineLvl w:val="0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Организатор аукциона – оператор электронной площадки осуществляет возврат свободных (незаблокированных) или по которым снято блокирование денежных средств с лицевого счета претендента (участника) на основание его поручения (заявления), оформленного в личном кабинете на электронной площадке, не позднее 3 (трех) рабочих дней со дня получения организатором аукциона – оператором электронной площадки соответствующего поручения (заявления) от претендента (участника). Перечисление денежных средств производится по реквизитам, указанным в поручении (заявлении), а при их отсутствии – по реквизитам, указанным претендентом (участником) при регистрации на электронной площадке.</w:t>
      </w:r>
    </w:p>
    <w:p>
      <w:pPr>
        <w:pStyle w:val="37"/>
        <w:keepNext w:val="0"/>
        <w:keepLines w:val="0"/>
        <w:pageBreakBefore w:val="0"/>
        <w:shd w:val="clear" w:color="auto" w:fill="FFFFFF" w:themeFill="background1"/>
        <w:tabs>
          <w:tab w:val="left" w:pos="0"/>
          <w:tab w:val="left" w:pos="709"/>
        </w:tabs>
        <w:kinsoku/>
        <w:wordWrap/>
        <w:overflowPunct/>
        <w:topLinePunct w:val="0"/>
        <w:bidi w:val="0"/>
        <w:snapToGrid/>
        <w:spacing w:before="0" w:line="240" w:lineRule="auto"/>
        <w:ind w:firstLine="709"/>
        <w:jc w:val="both"/>
        <w:textAlignment w:val="auto"/>
        <w:outlineLvl w:val="0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>
      <w:pPr>
        <w:pStyle w:val="12"/>
        <w:keepNext w:val="0"/>
        <w:keepLines w:val="0"/>
        <w:pageBreakBefore w:val="0"/>
        <w:widowControl w:val="0"/>
        <w:shd w:val="clear" w:color="auto" w:fill="FFFFFF" w:themeFill="background1"/>
        <w:tabs>
          <w:tab w:val="left" w:pos="312"/>
        </w:tabs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jc w:val="center"/>
        <w:textAlignment w:val="auto"/>
        <w:rPr>
          <w:b/>
        </w:rPr>
      </w:pPr>
      <w:r>
        <w:rPr>
          <w:b/>
        </w:rPr>
        <w:t>7.Порядок подачи заявок на участие в аукционе в электронной форме</w:t>
      </w:r>
    </w:p>
    <w:p>
      <w:pPr>
        <w:pStyle w:val="12"/>
        <w:keepNext w:val="0"/>
        <w:keepLines w:val="0"/>
        <w:pageBreakBefore w:val="0"/>
        <w:widowControl w:val="0"/>
        <w:shd w:val="clear" w:color="auto" w:fill="FFFFFF" w:themeFill="background1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jc w:val="center"/>
        <w:textAlignment w:val="auto"/>
        <w:rPr>
          <w:b/>
        </w:rPr>
      </w:pPr>
      <w:r>
        <w:rPr>
          <w:b/>
        </w:rPr>
        <w:t>по продаже имущества</w:t>
      </w:r>
    </w:p>
    <w:p>
      <w:pPr>
        <w:keepNext w:val="0"/>
        <w:keepLines w:val="0"/>
        <w:pageBreakBefore w:val="0"/>
        <w:shd w:val="clear" w:color="auto" w:fill="FFFFFF" w:themeFill="background1"/>
        <w:kinsoku/>
        <w:wordWrap/>
        <w:overflowPunct/>
        <w:topLinePunct w:val="0"/>
        <w:bidi w:val="0"/>
        <w:snapToGrid/>
        <w:spacing w:line="240" w:lineRule="auto"/>
        <w:ind w:firstLine="709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Заявки подаются путем заполнения и собственноручного подписания установленной Продавцом заявки согласно </w:t>
      </w:r>
      <w:r>
        <w:rPr>
          <w:rFonts w:ascii="Times New Roman" w:hAnsi="Times New Roman" w:cs="Times New Roman"/>
          <w:color w:val="0000FF"/>
          <w:sz w:val="24"/>
          <w:szCs w:val="24"/>
        </w:rPr>
        <w:t>Приложению 1</w:t>
      </w:r>
      <w:r>
        <w:rPr>
          <w:rFonts w:ascii="Times New Roman" w:hAnsi="Times New Roman" w:cs="Times New Roman"/>
          <w:sz w:val="24"/>
          <w:szCs w:val="24"/>
        </w:rPr>
        <w:t xml:space="preserve"> к настоящему информационному сообщению, и размещения ее электронного образа (документа на бумажном носителе, преобразованного в электронно-цифровую форму путем сканирования с сохранением его реквизитов), с приложением электронных образов документов в соответствии с перечнем, указанным в настоящем информационном сообщении, на сайте электронной площадки </w:t>
      </w:r>
      <w:r>
        <w:fldChar w:fldCharType="begin"/>
      </w:r>
      <w:r>
        <w:instrText xml:space="preserve"> HYPERLINK "http://www.sberbank-ast.ru" </w:instrText>
      </w:r>
      <w:r>
        <w:fldChar w:fldCharType="separate"/>
      </w:r>
      <w:r>
        <w:rPr>
          <w:rStyle w:val="5"/>
          <w:rFonts w:ascii="Times New Roman" w:hAnsi="Times New Roman" w:cs="Times New Roman"/>
          <w:sz w:val="24"/>
          <w:szCs w:val="24"/>
        </w:rPr>
        <w:t>www.</w:t>
      </w:r>
      <w:r>
        <w:rPr>
          <w:rStyle w:val="5"/>
          <w:rFonts w:ascii="Times New Roman" w:hAnsi="Times New Roman" w:cs="Times New Roman"/>
          <w:sz w:val="24"/>
          <w:szCs w:val="24"/>
          <w:lang w:val="en-US"/>
        </w:rPr>
        <w:t>sberbank</w:t>
      </w:r>
      <w:r>
        <w:rPr>
          <w:rStyle w:val="5"/>
          <w:rFonts w:ascii="Times New Roman" w:hAnsi="Times New Roman" w:cs="Times New Roman"/>
          <w:sz w:val="24"/>
          <w:szCs w:val="24"/>
        </w:rPr>
        <w:t>-</w:t>
      </w:r>
      <w:r>
        <w:rPr>
          <w:rStyle w:val="5"/>
          <w:rFonts w:ascii="Times New Roman" w:hAnsi="Times New Roman" w:cs="Times New Roman"/>
          <w:sz w:val="24"/>
          <w:szCs w:val="24"/>
          <w:lang w:val="en-US"/>
        </w:rPr>
        <w:t>ast</w:t>
      </w:r>
      <w:r>
        <w:rPr>
          <w:rStyle w:val="5"/>
          <w:rFonts w:ascii="Times New Roman" w:hAnsi="Times New Roman" w:cs="Times New Roman"/>
          <w:sz w:val="24"/>
          <w:szCs w:val="24"/>
        </w:rPr>
        <w:t>.ru</w:t>
      </w:r>
      <w:r>
        <w:rPr>
          <w:rStyle w:val="5"/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>
      <w:pPr>
        <w:keepNext w:val="0"/>
        <w:keepLines w:val="0"/>
        <w:pageBreakBefore w:val="0"/>
        <w:shd w:val="clear" w:color="auto" w:fill="FFFFFF" w:themeFill="background1"/>
        <w:kinsoku/>
        <w:wordWrap/>
        <w:overflowPunct/>
        <w:topLinePunct w:val="0"/>
        <w:bidi w:val="0"/>
        <w:snapToGrid/>
        <w:spacing w:line="240" w:lineRule="auto"/>
        <w:ind w:firstLine="709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одно лицо имеет право подать только одну заявку.</w:t>
      </w:r>
    </w:p>
    <w:p>
      <w:pPr>
        <w:keepNext w:val="0"/>
        <w:keepLines w:val="0"/>
        <w:pageBreakBefore w:val="0"/>
        <w:shd w:val="clear" w:color="auto" w:fill="FFFFFF" w:themeFill="background1"/>
        <w:kinsoku/>
        <w:wordWrap/>
        <w:overflowPunct/>
        <w:topLinePunct w:val="0"/>
        <w:bidi w:val="0"/>
        <w:snapToGrid/>
        <w:spacing w:line="240" w:lineRule="auto"/>
        <w:ind w:firstLine="709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Заявки подаются, начиная с даты начала приема заявок до даты окончания приема заявок, указанной в настоящем информационном сообщении.</w:t>
      </w:r>
    </w:p>
    <w:p>
      <w:pPr>
        <w:keepNext w:val="0"/>
        <w:keepLines w:val="0"/>
        <w:pageBreakBefore w:val="0"/>
        <w:shd w:val="clear" w:color="auto" w:fill="FFFFFF" w:themeFill="background1"/>
        <w:kinsoku/>
        <w:wordWrap/>
        <w:overflowPunct/>
        <w:topLinePunct w:val="0"/>
        <w:bidi w:val="0"/>
        <w:snapToGrid/>
        <w:spacing w:line="240" w:lineRule="auto"/>
        <w:ind w:firstLine="709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Заявки подаются и принимаются одновременно с полным комплектом требуемых для участия в аукционе в электронной форме документов.</w:t>
      </w:r>
    </w:p>
    <w:p>
      <w:pPr>
        <w:pStyle w:val="38"/>
        <w:keepNext w:val="0"/>
        <w:keepLines w:val="0"/>
        <w:pageBreakBefore w:val="0"/>
        <w:shd w:val="clear" w:color="auto" w:fill="FFFFFF" w:themeFill="background1"/>
        <w:kinsoku/>
        <w:wordWrap/>
        <w:overflowPunct/>
        <w:topLinePunct w:val="0"/>
        <w:bidi w:val="0"/>
        <w:snapToGrid/>
        <w:spacing w:line="240" w:lineRule="auto"/>
        <w:ind w:firstLine="709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>
      <w:pPr>
        <w:keepNext w:val="0"/>
        <w:keepLines w:val="0"/>
        <w:pageBreakBefore w:val="0"/>
        <w:shd w:val="clear" w:color="auto" w:fill="FFFFFF" w:themeFill="background1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709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создания, получения и отправки электронных документов на электронной площадке, а также время проведения процедуры продажи имущества соответствует местному времени, в котором функционирует электронная площадка.</w:t>
      </w:r>
    </w:p>
    <w:p>
      <w:pPr>
        <w:pStyle w:val="38"/>
        <w:keepNext w:val="0"/>
        <w:keepLines w:val="0"/>
        <w:pageBreakBefore w:val="0"/>
        <w:shd w:val="clear" w:color="auto" w:fill="FFFFFF" w:themeFill="background1"/>
        <w:kinsoku/>
        <w:wordWrap/>
        <w:overflowPunct/>
        <w:topLinePunct w:val="0"/>
        <w:bidi w:val="0"/>
        <w:snapToGrid/>
        <w:spacing w:line="240" w:lineRule="auto"/>
        <w:ind w:firstLine="709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Заявки, поступившие по истечении срока их приема, Оператором электронной площадки не принимаются и на электронной площадке не регистрируются.</w:t>
      </w:r>
    </w:p>
    <w:p>
      <w:pPr>
        <w:pStyle w:val="38"/>
        <w:keepNext w:val="0"/>
        <w:keepLines w:val="0"/>
        <w:pageBreakBefore w:val="0"/>
        <w:widowControl w:val="0"/>
        <w:shd w:val="clear" w:color="auto" w:fill="FFFFFF" w:themeFill="background1"/>
        <w:kinsoku/>
        <w:wordWrap/>
        <w:overflowPunct/>
        <w:topLinePunct w:val="0"/>
        <w:bidi w:val="0"/>
        <w:snapToGrid/>
        <w:spacing w:line="240" w:lineRule="auto"/>
        <w:ind w:firstLine="709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>
      <w:pPr>
        <w:keepNext w:val="0"/>
        <w:keepLines w:val="0"/>
        <w:pageBreakBefore w:val="0"/>
        <w:shd w:val="clear" w:color="auto" w:fill="FFFFFF" w:themeFill="background1"/>
        <w:kinsoku/>
        <w:wordWrap/>
        <w:overflowPunct/>
        <w:topLinePunct w:val="0"/>
        <w:bidi w:val="0"/>
        <w:snapToGrid/>
        <w:spacing w:line="240" w:lineRule="auto"/>
        <w:ind w:firstLine="709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Претендент вправе не позднее даты окончания приема заявок отозвать заявку путем направления уведомления об отзыве заявки на электронную площадку.</w:t>
      </w:r>
    </w:p>
    <w:p>
      <w:pPr>
        <w:pStyle w:val="12"/>
        <w:keepNext w:val="0"/>
        <w:keepLines w:val="0"/>
        <w:pageBreakBefore w:val="0"/>
        <w:widowControl w:val="0"/>
        <w:shd w:val="clear" w:color="auto" w:fill="FFFFFF" w:themeFill="background1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firstLine="709"/>
        <w:jc w:val="both"/>
        <w:textAlignment w:val="auto"/>
      </w:pPr>
      <w:r>
        <w:t>В случае отзыва претендентом заявки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>
      <w:pPr>
        <w:pStyle w:val="12"/>
        <w:keepNext w:val="0"/>
        <w:keepLines w:val="0"/>
        <w:pageBreakBefore w:val="0"/>
        <w:widowControl w:val="0"/>
        <w:shd w:val="clear" w:color="auto" w:fill="FFFFFF" w:themeFill="background1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firstLine="709"/>
        <w:jc w:val="both"/>
        <w:textAlignment w:val="auto"/>
      </w:pPr>
      <w:r>
        <w:t>Поступивший от претендента задаток подлежит возврату в течение 5 календарных дней со дня поступления уведомления об отзыве заявки. 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имущества.</w:t>
      </w:r>
    </w:p>
    <w:p>
      <w:pPr>
        <w:keepNext w:val="0"/>
        <w:keepLines w:val="0"/>
        <w:pageBreakBefore w:val="0"/>
        <w:shd w:val="clear" w:color="auto" w:fill="FFFFFF" w:themeFill="background1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709"/>
        <w:textAlignment w:val="auto"/>
      </w:pPr>
    </w:p>
    <w:p>
      <w:pPr>
        <w:keepNext w:val="0"/>
        <w:keepLines w:val="0"/>
        <w:pageBreakBefore w:val="0"/>
        <w:shd w:val="clear" w:color="auto" w:fill="FFFFFF" w:themeFill="background1"/>
        <w:tabs>
          <w:tab w:val="left" w:pos="312"/>
        </w:tabs>
        <w:kinsoku/>
        <w:wordWrap/>
        <w:overflowPunct/>
        <w:topLinePunct w:val="0"/>
        <w:bidi w:val="0"/>
        <w:snapToGrid/>
        <w:spacing w:line="240" w:lineRule="auto"/>
        <w:jc w:val="center"/>
        <w:textAlignment w:val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8.Перечень документов, представляемых претендентами для участия в аукционе в электронной форме, и требования к их оформлению</w:t>
      </w:r>
    </w:p>
    <w:p>
      <w:pPr>
        <w:pStyle w:val="26"/>
        <w:keepNext w:val="0"/>
        <w:keepLines w:val="0"/>
        <w:pageBreakBefore w:val="0"/>
        <w:shd w:val="clear" w:color="auto" w:fill="FFFFFF" w:themeFill="background1"/>
        <w:kinsoku/>
        <w:wordWrap/>
        <w:overflowPunct/>
        <w:topLinePunct w:val="0"/>
        <w:bidi w:val="0"/>
        <w:snapToGrid/>
        <w:spacing w:after="0" w:line="240" w:lineRule="auto"/>
        <w:ind w:left="0" w:firstLine="709"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Заявка на участие в аукционе должна быть составлена по форме согласно </w:t>
      </w:r>
      <w:r>
        <w:rPr>
          <w:rFonts w:ascii="Times New Roman" w:hAnsi="Times New Roman"/>
          <w:bCs/>
          <w:color w:val="0000FF"/>
          <w:sz w:val="24"/>
          <w:szCs w:val="24"/>
        </w:rPr>
        <w:t>Приложению 1</w:t>
      </w:r>
      <w:r>
        <w:rPr>
          <w:rFonts w:ascii="Times New Roman" w:hAnsi="Times New Roman"/>
          <w:bCs/>
          <w:sz w:val="24"/>
          <w:szCs w:val="24"/>
        </w:rPr>
        <w:t xml:space="preserve"> к настоящему информационному сообщению и содержать:</w:t>
      </w:r>
    </w:p>
    <w:p>
      <w:pPr>
        <w:pStyle w:val="26"/>
        <w:keepNext w:val="0"/>
        <w:keepLines w:val="0"/>
        <w:pageBreakBefore w:val="0"/>
        <w:shd w:val="clear" w:color="auto" w:fill="FFFFFF" w:themeFill="background1"/>
        <w:kinsoku/>
        <w:wordWrap/>
        <w:overflowPunct/>
        <w:topLinePunct w:val="0"/>
        <w:bidi w:val="0"/>
        <w:snapToGrid/>
        <w:spacing w:after="0" w:line="240" w:lineRule="auto"/>
        <w:ind w:left="0" w:firstLine="709"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фирменное наименование, сведения об организационно-правовой форме, о месте нахождения, почтовом адресе (для юридического лица),</w:t>
      </w:r>
    </w:p>
    <w:p>
      <w:pPr>
        <w:pStyle w:val="26"/>
        <w:keepNext w:val="0"/>
        <w:keepLines w:val="0"/>
        <w:pageBreakBefore w:val="0"/>
        <w:shd w:val="clear" w:color="auto" w:fill="FFFFFF" w:themeFill="background1"/>
        <w:kinsoku/>
        <w:wordWrap/>
        <w:overflowPunct/>
        <w:topLinePunct w:val="0"/>
        <w:bidi w:val="0"/>
        <w:snapToGrid/>
        <w:spacing w:after="0" w:line="240" w:lineRule="auto"/>
        <w:ind w:left="0" w:firstLine="709"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Ф.И.О., реквизиты документов, удостоверяющих личность, сведения о месте жительства (для физических лиц), номер контактного телефона.</w:t>
      </w:r>
    </w:p>
    <w:p>
      <w:pPr>
        <w:pStyle w:val="26"/>
        <w:keepNext w:val="0"/>
        <w:keepLines w:val="0"/>
        <w:pageBreakBefore w:val="0"/>
        <w:shd w:val="clear" w:color="auto" w:fill="FFFFFF" w:themeFill="background1"/>
        <w:kinsoku/>
        <w:wordWrap/>
        <w:overflowPunct/>
        <w:topLinePunct w:val="0"/>
        <w:bidi w:val="0"/>
        <w:snapToGrid/>
        <w:spacing w:after="0" w:line="240" w:lineRule="auto"/>
        <w:ind w:left="0" w:firstLine="709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участия в аукционе в электронной форме претенденты (лично или через своего представителя) одновременно с заявкой на участие в аукционе представляют электронные образы следующих документов (документов на бумажном носителе, преобразованных в электронно-цифровую форму путем сканирования с сохранением их реквизитов):</w:t>
      </w:r>
    </w:p>
    <w:p>
      <w:pPr>
        <w:keepNext w:val="0"/>
        <w:keepLines w:val="0"/>
        <w:pageBreakBefore w:val="0"/>
        <w:shd w:val="clear" w:color="auto" w:fill="FFFFFF" w:themeFill="background1"/>
        <w:kinsoku/>
        <w:wordWrap/>
        <w:overflowPunct/>
        <w:topLinePunct w:val="0"/>
        <w:bidi w:val="0"/>
        <w:snapToGrid/>
        <w:spacing w:line="240" w:lineRule="auto"/>
        <w:ind w:firstLine="709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юридические лица</w:t>
      </w:r>
      <w:r>
        <w:rPr>
          <w:rFonts w:ascii="Times New Roman" w:hAnsi="Times New Roman" w:cs="Times New Roman"/>
          <w:sz w:val="24"/>
          <w:szCs w:val="24"/>
        </w:rPr>
        <w:t>:</w:t>
      </w:r>
    </w:p>
    <w:p>
      <w:pPr>
        <w:keepNext w:val="0"/>
        <w:keepLines w:val="0"/>
        <w:pageBreakBefore w:val="0"/>
        <w:shd w:val="clear" w:color="auto" w:fill="FFFFFF" w:themeFill="background1"/>
        <w:kinsoku/>
        <w:wordWrap/>
        <w:overflowPunct/>
        <w:topLinePunct w:val="0"/>
        <w:bidi w:val="0"/>
        <w:snapToGrid/>
        <w:spacing w:line="240" w:lineRule="auto"/>
        <w:ind w:firstLine="709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учредительные документы;</w:t>
      </w:r>
    </w:p>
    <w:p>
      <w:pPr>
        <w:keepNext w:val="0"/>
        <w:keepLines w:val="0"/>
        <w:pageBreakBefore w:val="0"/>
        <w:shd w:val="clear" w:color="auto" w:fill="FFFFFF" w:themeFill="background1"/>
        <w:kinsoku/>
        <w:wordWrap/>
        <w:overflowPunct/>
        <w:topLinePunct w:val="0"/>
        <w:bidi w:val="0"/>
        <w:snapToGrid/>
        <w:spacing w:line="240" w:lineRule="auto"/>
        <w:ind w:firstLine="709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>
      <w:pPr>
        <w:keepNext w:val="0"/>
        <w:keepLines w:val="0"/>
        <w:pageBreakBefore w:val="0"/>
        <w:shd w:val="clear" w:color="auto" w:fill="FFFFFF" w:themeFill="background1"/>
        <w:kinsoku/>
        <w:wordWrap/>
        <w:overflowPunct/>
        <w:topLinePunct w:val="0"/>
        <w:bidi w:val="0"/>
        <w:snapToGrid/>
        <w:spacing w:line="240" w:lineRule="auto"/>
        <w:ind w:firstLine="709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избрании),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>
      <w:pPr>
        <w:keepNext w:val="0"/>
        <w:keepLines w:val="0"/>
        <w:pageBreakBefore w:val="0"/>
        <w:shd w:val="clear" w:color="auto" w:fill="FFFFFF" w:themeFill="background1"/>
        <w:kinsoku/>
        <w:wordWrap/>
        <w:overflowPunct/>
        <w:topLinePunct w:val="0"/>
        <w:bidi w:val="0"/>
        <w:snapToGrid/>
        <w:spacing w:line="240" w:lineRule="auto"/>
        <w:ind w:firstLine="709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физические лица</w:t>
      </w:r>
      <w:r>
        <w:rPr>
          <w:rFonts w:ascii="Times New Roman" w:hAnsi="Times New Roman" w:cs="Times New Roman"/>
          <w:sz w:val="24"/>
          <w:szCs w:val="24"/>
        </w:rPr>
        <w:t xml:space="preserve"> представляют документ, удостоверяющий личность (копии всех его листов).</w:t>
      </w:r>
    </w:p>
    <w:p>
      <w:pPr>
        <w:keepNext w:val="0"/>
        <w:keepLines w:val="0"/>
        <w:pageBreakBefore w:val="0"/>
        <w:shd w:val="clear" w:color="auto" w:fill="FFFFFF" w:themeFill="background1"/>
        <w:kinsoku/>
        <w:wordWrap/>
        <w:overflowPunct/>
        <w:topLinePunct w:val="0"/>
        <w:bidi w:val="0"/>
        <w:snapToGrid/>
        <w:spacing w:line="240" w:lineRule="auto"/>
        <w:ind w:firstLine="709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Допустимые форматы загружаемых файлов: .doc, .docx, .pdf, .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txt</w:t>
      </w:r>
      <w:r>
        <w:rPr>
          <w:rFonts w:ascii="Times New Roman" w:hAnsi="Times New Roman" w:cs="Times New Roman"/>
          <w:color w:val="000000"/>
          <w:sz w:val="24"/>
          <w:szCs w:val="24"/>
        </w:rPr>
        <w:t>, .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rtf</w:t>
      </w:r>
      <w:r>
        <w:rPr>
          <w:rFonts w:ascii="Times New Roman" w:hAnsi="Times New Roman" w:cs="Times New Roman"/>
          <w:color w:val="000000"/>
          <w:sz w:val="24"/>
          <w:szCs w:val="24"/>
        </w:rPr>
        <w:t>, .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zip</w:t>
      </w:r>
      <w:r>
        <w:rPr>
          <w:rFonts w:ascii="Times New Roman" w:hAnsi="Times New Roman" w:cs="Times New Roman"/>
          <w:color w:val="000000"/>
          <w:sz w:val="24"/>
          <w:szCs w:val="24"/>
        </w:rPr>
        <w:t>, .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rar</w:t>
      </w:r>
      <w:r>
        <w:rPr>
          <w:rFonts w:ascii="Times New Roman" w:hAnsi="Times New Roman" w:cs="Times New Roman"/>
          <w:color w:val="000000"/>
          <w:sz w:val="24"/>
          <w:szCs w:val="24"/>
        </w:rPr>
        <w:t>, .7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</w:t>
      </w:r>
      <w:r>
        <w:rPr>
          <w:rFonts w:ascii="Times New Roman" w:hAnsi="Times New Roman" w:cs="Times New Roman"/>
          <w:color w:val="000000"/>
          <w:sz w:val="24"/>
          <w:szCs w:val="24"/>
        </w:rPr>
        <w:t>, jpg, .gif, .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png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>
      <w:pPr>
        <w:keepNext w:val="0"/>
        <w:keepLines w:val="0"/>
        <w:pageBreakBefore w:val="0"/>
        <w:shd w:val="clear" w:color="auto" w:fill="FFFFFF" w:themeFill="background1"/>
        <w:kinsoku/>
        <w:wordWrap/>
        <w:overflowPunct/>
        <w:topLinePunct w:val="0"/>
        <w:bidi w:val="0"/>
        <w:snapToGrid/>
        <w:spacing w:line="240" w:lineRule="auto"/>
        <w:ind w:firstLine="709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>
      <w:pPr>
        <w:keepNext w:val="0"/>
        <w:keepLines w:val="0"/>
        <w:pageBreakBefore w:val="0"/>
        <w:shd w:val="clear" w:color="auto" w:fill="FFFFFF" w:themeFill="background1"/>
        <w:kinsoku/>
        <w:wordWrap/>
        <w:overflowPunct/>
        <w:topLinePunct w:val="0"/>
        <w:bidi w:val="0"/>
        <w:snapToGrid/>
        <w:spacing w:line="240" w:lineRule="auto"/>
        <w:ind w:firstLine="709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>
      <w:pPr>
        <w:keepNext w:val="0"/>
        <w:keepLines w:val="0"/>
        <w:pageBreakBefore w:val="0"/>
        <w:shd w:val="clear" w:color="auto" w:fill="FFFFFF" w:themeFill="background1"/>
        <w:kinsoku/>
        <w:wordWrap/>
        <w:overflowPunct/>
        <w:topLinePunct w:val="0"/>
        <w:bidi w:val="0"/>
        <w:snapToGrid/>
        <w:spacing w:line="240" w:lineRule="auto"/>
        <w:ind w:firstLine="709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>
      <w:pPr>
        <w:keepNext w:val="0"/>
        <w:keepLines w:val="0"/>
        <w:pageBreakBefore w:val="0"/>
        <w:shd w:val="clear" w:color="auto" w:fill="FFFFFF" w:themeFill="background1"/>
        <w:kinsoku/>
        <w:wordWrap/>
        <w:overflowPunct/>
        <w:topLinePunct w:val="0"/>
        <w:bidi w:val="0"/>
        <w:snapToGrid/>
        <w:spacing w:line="240" w:lineRule="auto"/>
        <w:ind w:firstLine="709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подлежат рассмотрению документы, исполненные карандашом, имеющие подчистки, приписки, иные не оговоренные в них исправления.</w:t>
      </w:r>
    </w:p>
    <w:p>
      <w:pPr>
        <w:keepNext w:val="0"/>
        <w:keepLines w:val="0"/>
        <w:pageBreakBefore w:val="0"/>
        <w:widowControl w:val="0"/>
        <w:shd w:val="clear" w:color="auto" w:fill="FFFFFF" w:themeFill="background1"/>
        <w:kinsoku/>
        <w:wordWrap/>
        <w:overflowPunct/>
        <w:topLinePunct w:val="0"/>
        <w:bidi w:val="0"/>
        <w:snapToGrid/>
        <w:spacing w:line="240" w:lineRule="auto"/>
        <w:ind w:firstLine="709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Исправления, внесенные при необходимости, должны быть заверены подписью должностного лица и проставлением печати юридического лица, их совершивших. Если документ оформлен нотариально, соответствующие исправления должны быть также подтверждены нотариусом.</w:t>
      </w:r>
    </w:p>
    <w:p>
      <w:pPr>
        <w:keepNext w:val="0"/>
        <w:keepLines w:val="0"/>
        <w:pageBreakBefore w:val="0"/>
        <w:shd w:val="clear" w:color="auto" w:fill="FFFFFF" w:themeFill="background1"/>
        <w:kinsoku/>
        <w:wordWrap/>
        <w:overflowPunct/>
        <w:topLinePunct w:val="0"/>
        <w:bidi w:val="0"/>
        <w:snapToGrid/>
        <w:spacing w:line="240" w:lineRule="auto"/>
        <w:ind w:firstLine="709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Документооборот между претендентами, участниками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претендента или участника либо лица, имеющего право действовать от имени соответственно претендента или участника. Данное правило не применяется для договора купли-продажи имущества, который заключается сторонами в простой письменной форме.</w:t>
      </w:r>
    </w:p>
    <w:p>
      <w:pPr>
        <w:keepNext w:val="0"/>
        <w:keepLines w:val="0"/>
        <w:pageBreakBefore w:val="0"/>
        <w:shd w:val="clear" w:color="auto" w:fill="FFFFFF" w:themeFill="background1"/>
        <w:kinsoku/>
        <w:wordWrap/>
        <w:overflowPunct/>
        <w:topLinePunct w:val="0"/>
        <w:bidi w:val="0"/>
        <w:snapToGrid/>
        <w:spacing w:line="240" w:lineRule="auto"/>
        <w:ind w:firstLine="709"/>
        <w:textAlignment w:val="auto"/>
        <w:rPr>
          <w:rFonts w:ascii="Times New Roman" w:hAnsi="Times New Roman" w:cs="Times New Roman"/>
          <w:color w:val="000000"/>
          <w:sz w:val="24"/>
          <w:szCs w:val="24"/>
        </w:rPr>
      </w:pPr>
    </w:p>
    <w:p>
      <w:pPr>
        <w:pStyle w:val="12"/>
        <w:keepNext w:val="0"/>
        <w:keepLines w:val="0"/>
        <w:pageBreakBefore w:val="0"/>
        <w:widowControl w:val="0"/>
        <w:shd w:val="clear" w:color="auto" w:fill="FFFFFF" w:themeFill="background1"/>
        <w:tabs>
          <w:tab w:val="left" w:pos="312"/>
        </w:tabs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jc w:val="center"/>
        <w:textAlignment w:val="auto"/>
        <w:rPr>
          <w:b/>
          <w:bCs/>
        </w:rPr>
      </w:pPr>
      <w:r>
        <w:rPr>
          <w:b/>
          <w:bCs/>
        </w:rPr>
        <w:t>9.Определение участников аукциона в электронной форме</w:t>
      </w:r>
    </w:p>
    <w:p>
      <w:pPr>
        <w:pStyle w:val="12"/>
        <w:keepNext w:val="0"/>
        <w:keepLines w:val="0"/>
        <w:pageBreakBefore w:val="0"/>
        <w:widowControl w:val="0"/>
        <w:shd w:val="clear" w:color="auto" w:fill="FFFFFF" w:themeFill="background1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jc w:val="center"/>
        <w:textAlignment w:val="auto"/>
        <w:rPr>
          <w:b/>
          <w:bCs/>
        </w:rPr>
      </w:pPr>
      <w:r>
        <w:rPr>
          <w:b/>
          <w:bCs/>
        </w:rPr>
        <w:t>по продаже имущества</w:t>
      </w:r>
    </w:p>
    <w:p>
      <w:pPr>
        <w:pStyle w:val="12"/>
        <w:keepNext w:val="0"/>
        <w:keepLines w:val="0"/>
        <w:pageBreakBefore w:val="0"/>
        <w:widowControl w:val="0"/>
        <w:shd w:val="clear" w:color="auto" w:fill="FFFFFF" w:themeFill="background1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firstLine="709"/>
        <w:jc w:val="both"/>
        <w:textAlignment w:val="auto"/>
        <w:rPr>
          <w:bCs/>
        </w:rPr>
      </w:pPr>
      <w:r>
        <w:rPr>
          <w:bCs/>
        </w:rPr>
        <w:t xml:space="preserve">В указанный </w:t>
      </w:r>
      <w:r>
        <w:t>в настоящем информационном сообщении день определения участников аукциона в электронной форме Продавец рассматривает заявки и документы претендентов.</w:t>
      </w:r>
    </w:p>
    <w:p>
      <w:pPr>
        <w:keepNext w:val="0"/>
        <w:keepLines w:val="0"/>
        <w:pageBreakBefore w:val="0"/>
        <w:shd w:val="clear" w:color="auto" w:fill="FFFFFF" w:themeFill="background1"/>
        <w:kinsoku/>
        <w:wordWrap/>
        <w:overflowPunct/>
        <w:topLinePunct w:val="0"/>
        <w:bidi w:val="0"/>
        <w:snapToGrid/>
        <w:spacing w:line="240" w:lineRule="auto"/>
        <w:ind w:firstLine="709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рассмотрения заявок и документов Продавец принимает решение о признании претендентов участниками аукциона в электронной форме.</w:t>
      </w:r>
    </w:p>
    <w:p>
      <w:pPr>
        <w:keepNext w:val="0"/>
        <w:keepLines w:val="0"/>
        <w:pageBreakBefore w:val="0"/>
        <w:shd w:val="clear" w:color="auto" w:fill="FFFFFF" w:themeFill="background1"/>
        <w:kinsoku/>
        <w:wordWrap/>
        <w:overflowPunct/>
        <w:topLinePunct w:val="0"/>
        <w:bidi w:val="0"/>
        <w:snapToGrid/>
        <w:spacing w:line="240" w:lineRule="auto"/>
        <w:ind w:firstLine="709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Претендент не допускается к участию в аукционе в электронной форме по следующим основаниям:</w:t>
      </w:r>
    </w:p>
    <w:p>
      <w:pPr>
        <w:keepNext w:val="0"/>
        <w:keepLines w:val="0"/>
        <w:pageBreakBefore w:val="0"/>
        <w:shd w:val="clear" w:color="auto" w:fill="FFFFFF" w:themeFill="background1"/>
        <w:kinsoku/>
        <w:wordWrap/>
        <w:overflowPunct/>
        <w:topLinePunct w:val="0"/>
        <w:bidi w:val="0"/>
        <w:snapToGrid/>
        <w:spacing w:line="240" w:lineRule="auto"/>
        <w:ind w:firstLine="709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предоставленные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>
      <w:pPr>
        <w:keepNext w:val="0"/>
        <w:keepLines w:val="0"/>
        <w:pageBreakBefore w:val="0"/>
        <w:shd w:val="clear" w:color="auto" w:fill="FFFFFF" w:themeFill="background1"/>
        <w:kinsoku/>
        <w:wordWrap/>
        <w:overflowPunct/>
        <w:topLinePunct w:val="0"/>
        <w:bidi w:val="0"/>
        <w:snapToGrid/>
        <w:spacing w:line="240" w:lineRule="auto"/>
        <w:ind w:firstLine="709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представлены не все документы в соответствии с перечнем, указанным в информационном сообщении о проведении аукциона в электронной форме, или оформление указанных документов не соответствует законодательству Российской Федерации;</w:t>
      </w:r>
    </w:p>
    <w:p>
      <w:pPr>
        <w:keepNext w:val="0"/>
        <w:keepLines w:val="0"/>
        <w:pageBreakBefore w:val="0"/>
        <w:shd w:val="clear" w:color="auto" w:fill="FFFFFF" w:themeFill="background1"/>
        <w:kinsoku/>
        <w:wordWrap/>
        <w:overflowPunct/>
        <w:topLinePunct w:val="0"/>
        <w:bidi w:val="0"/>
        <w:snapToGrid/>
        <w:spacing w:line="240" w:lineRule="auto"/>
        <w:ind w:firstLine="709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заявка подана лицом, не уполномоченным претендентом на осуществление таких действий;</w:t>
      </w:r>
    </w:p>
    <w:p>
      <w:pPr>
        <w:keepNext w:val="0"/>
        <w:keepLines w:val="0"/>
        <w:pageBreakBefore w:val="0"/>
        <w:shd w:val="clear" w:color="auto" w:fill="FFFFFF" w:themeFill="background1"/>
        <w:kinsoku/>
        <w:wordWrap/>
        <w:overflowPunct/>
        <w:topLinePunct w:val="0"/>
        <w:bidi w:val="0"/>
        <w:snapToGrid/>
        <w:spacing w:line="240" w:lineRule="auto"/>
        <w:ind w:firstLine="709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подтверждено поступление в установленный срок задатка на счет, указанный в настоящем информационном сообщении.</w:t>
      </w:r>
    </w:p>
    <w:p>
      <w:pPr>
        <w:keepNext w:val="0"/>
        <w:keepLines w:val="0"/>
        <w:pageBreakBefore w:val="0"/>
        <w:shd w:val="clear" w:color="auto" w:fill="FFFFFF" w:themeFill="background1"/>
        <w:kinsoku/>
        <w:wordWrap/>
        <w:overflowPunct/>
        <w:topLinePunct w:val="0"/>
        <w:bidi w:val="0"/>
        <w:snapToGrid/>
        <w:spacing w:line="240" w:lineRule="auto"/>
        <w:ind w:firstLine="709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Настоящий перечень оснований отказа претенденту на участие в аукционе в электронной форме является исчерпывающим.</w:t>
      </w:r>
    </w:p>
    <w:p>
      <w:pPr>
        <w:keepNext w:val="0"/>
        <w:keepLines w:val="0"/>
        <w:pageBreakBefore w:val="0"/>
        <w:shd w:val="clear" w:color="auto" w:fill="FFFFFF" w:themeFill="background1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709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</w:p>
    <w:p>
      <w:pPr>
        <w:keepNext w:val="0"/>
        <w:keepLines w:val="0"/>
        <w:pageBreakBefore w:val="0"/>
        <w:widowControl w:val="0"/>
        <w:shd w:val="clear" w:color="auto" w:fill="FFFFFF" w:themeFill="background1"/>
        <w:kinsoku/>
        <w:wordWrap/>
        <w:overflowPunct/>
        <w:topLinePunct w:val="0"/>
        <w:bidi w:val="0"/>
        <w:snapToGrid/>
        <w:spacing w:line="240" w:lineRule="auto"/>
        <w:ind w:firstLine="709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Претендент, допущенный к участию в аукционе в электронной форме, приобретает статус участника аукциона с момента оформления Продавцом протокола о признании претендентов участниками такой продажи.</w:t>
      </w:r>
    </w:p>
    <w:p>
      <w:pPr>
        <w:keepNext w:val="0"/>
        <w:keepLines w:val="0"/>
        <w:pageBreakBefore w:val="0"/>
        <w:shd w:val="clear" w:color="auto" w:fill="FFFFFF" w:themeFill="background1"/>
        <w:kinsoku/>
        <w:wordWrap/>
        <w:overflowPunct/>
        <w:topLinePunct w:val="0"/>
        <w:bidi w:val="0"/>
        <w:snapToGrid/>
        <w:spacing w:line="240" w:lineRule="auto"/>
        <w:ind w:firstLine="709"/>
        <w:textAlignment w:val="auto"/>
        <w:rPr>
          <w:rFonts w:ascii="Times New Roman" w:hAnsi="Times New Roman" w:cs="Times New Roman"/>
          <w:sz w:val="24"/>
          <w:szCs w:val="24"/>
        </w:rPr>
      </w:pPr>
    </w:p>
    <w:p>
      <w:pPr>
        <w:pStyle w:val="12"/>
        <w:keepNext w:val="0"/>
        <w:keepLines w:val="0"/>
        <w:pageBreakBefore w:val="0"/>
        <w:widowControl w:val="0"/>
        <w:shd w:val="clear" w:color="auto" w:fill="FFFFFF" w:themeFill="background1"/>
        <w:tabs>
          <w:tab w:val="left" w:pos="312"/>
        </w:tabs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jc w:val="center"/>
        <w:textAlignment w:val="auto"/>
        <w:rPr>
          <w:b/>
          <w:bCs/>
        </w:rPr>
      </w:pPr>
      <w:r>
        <w:rPr>
          <w:b/>
          <w:bCs/>
        </w:rPr>
        <w:t>10.Порядок проведения аукциона в электронной форме</w:t>
      </w:r>
    </w:p>
    <w:p>
      <w:pPr>
        <w:pStyle w:val="12"/>
        <w:keepNext w:val="0"/>
        <w:keepLines w:val="0"/>
        <w:pageBreakBefore w:val="0"/>
        <w:widowControl w:val="0"/>
        <w:shd w:val="clear" w:color="auto" w:fill="FFFFFF" w:themeFill="background1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jc w:val="center"/>
        <w:textAlignment w:val="auto"/>
        <w:rPr>
          <w:b/>
          <w:bCs/>
        </w:rPr>
      </w:pPr>
      <w:r>
        <w:rPr>
          <w:b/>
          <w:bCs/>
        </w:rPr>
        <w:t>по продаже имущества</w:t>
      </w:r>
    </w:p>
    <w:p>
      <w:pPr>
        <w:keepNext w:val="0"/>
        <w:keepLines w:val="0"/>
        <w:pageBreakBefore w:val="0"/>
        <w:shd w:val="clear" w:color="auto" w:fill="FFFFFF" w:themeFill="background1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709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Процедура аукциона в электронной форме проводится на электронной площадке АО «Сбербанк-АСТ» в день и время, указанные в настоящем информационном сообщении, путем последовательного повышения участниками начальной цены продажи на величину, равную либо кратную величине «шага аукциона».</w:t>
      </w:r>
    </w:p>
    <w:p>
      <w:pPr>
        <w:keepNext w:val="0"/>
        <w:keepLines w:val="0"/>
        <w:pageBreakBefore w:val="0"/>
        <w:shd w:val="clear" w:color="auto" w:fill="FFFFFF" w:themeFill="background1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709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>
      <w:pPr>
        <w:keepNext w:val="0"/>
        <w:keepLines w:val="0"/>
        <w:pageBreakBefore w:val="0"/>
        <w:shd w:val="clear" w:color="auto" w:fill="FFFFFF" w:themeFill="background1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709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 времени начала проведения процедуры аукциона Оператором электронной площадки размещается:</w:t>
      </w:r>
    </w:p>
    <w:p>
      <w:pPr>
        <w:keepNext w:val="0"/>
        <w:keepLines w:val="0"/>
        <w:pageBreakBefore w:val="0"/>
        <w:shd w:val="clear" w:color="auto" w:fill="FFFFFF" w:themeFill="background1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709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 открытой части электронной площадки - информация о начале проведения процедуры аукциона в электронной форме с указанием наименования имущества, начальной цены и текущего «шага аукциона»;</w:t>
      </w:r>
    </w:p>
    <w:p>
      <w:pPr>
        <w:keepNext w:val="0"/>
        <w:keepLines w:val="0"/>
        <w:pageBreakBefore w:val="0"/>
        <w:shd w:val="clear" w:color="auto" w:fill="FFFFFF" w:themeFill="background1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709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>
      <w:pPr>
        <w:keepNext w:val="0"/>
        <w:keepLines w:val="0"/>
        <w:pageBreakBefore w:val="0"/>
        <w:shd w:val="clear" w:color="auto" w:fill="FFFFFF" w:themeFill="background1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709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одного часа со времени начала проведения процедуры аукциона в электронной форме участникам предлагается заявить о приобретении имущества по начальной цене. В случае если в течение указанного времени:</w:t>
      </w:r>
    </w:p>
    <w:p>
      <w:pPr>
        <w:keepNext w:val="0"/>
        <w:keepLines w:val="0"/>
        <w:pageBreakBefore w:val="0"/>
        <w:shd w:val="clear" w:color="auto" w:fill="FFFFFF" w:themeFill="background1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709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>
      <w:pPr>
        <w:keepNext w:val="0"/>
        <w:keepLines w:val="0"/>
        <w:pageBreakBefore w:val="0"/>
        <w:shd w:val="clear" w:color="auto" w:fill="FFFFFF" w:themeFill="background1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709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>
      <w:pPr>
        <w:keepNext w:val="0"/>
        <w:keepLines w:val="0"/>
        <w:pageBreakBefore w:val="0"/>
        <w:shd w:val="clear" w:color="auto" w:fill="FFFFFF" w:themeFill="background1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709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этом программными средствами электронной площадки обеспечивается:</w:t>
      </w:r>
    </w:p>
    <w:p>
      <w:pPr>
        <w:keepNext w:val="0"/>
        <w:keepLines w:val="0"/>
        <w:pageBreakBefore w:val="0"/>
        <w:shd w:val="clear" w:color="auto" w:fill="FFFFFF" w:themeFill="background1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709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>
      <w:pPr>
        <w:keepNext w:val="0"/>
        <w:keepLines w:val="0"/>
        <w:pageBreakBefore w:val="0"/>
        <w:shd w:val="clear" w:color="auto" w:fill="FFFFFF" w:themeFill="background1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709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уведомление участника в случае, если предложение этого участника о цене муниципального имущества не может быть принято в связи с подачей аналогичного предложения ранее другим участником.</w:t>
      </w:r>
    </w:p>
    <w:p>
      <w:pPr>
        <w:keepNext w:val="0"/>
        <w:keepLines w:val="0"/>
        <w:pageBreakBefore w:val="0"/>
        <w:shd w:val="clear" w:color="auto" w:fill="FFFFFF" w:themeFill="background1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709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Победителем аукциона в электронной форме признается участник, предложивший в ходе торгов наиболее высокую цену имущества.</w:t>
      </w:r>
    </w:p>
    <w:p>
      <w:pPr>
        <w:keepNext w:val="0"/>
        <w:keepLines w:val="0"/>
        <w:pageBreakBefore w:val="0"/>
        <w:shd w:val="clear" w:color="auto" w:fill="FFFFFF" w:themeFill="background1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709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в электронной форме путем оформления протокола об итогах аукциона в электронной форме.</w:t>
      </w:r>
    </w:p>
    <w:p>
      <w:pPr>
        <w:keepNext w:val="0"/>
        <w:keepLines w:val="0"/>
        <w:pageBreakBefore w:val="0"/>
        <w:shd w:val="clear" w:color="auto" w:fill="FFFFFF" w:themeFill="background1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709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Процедура аукциона в электронной форме считается завершенной со времени подписания Продавцом протокола об итогах аукциона в электронной форме.</w:t>
      </w:r>
    </w:p>
    <w:p>
      <w:pPr>
        <w:keepNext w:val="0"/>
        <w:keepLines w:val="0"/>
        <w:pageBreakBefore w:val="0"/>
        <w:widowControl w:val="0"/>
        <w:shd w:val="clear" w:color="auto" w:fill="FFFFFF" w:themeFill="background1"/>
        <w:kinsoku/>
        <w:wordWrap/>
        <w:overflowPunct/>
        <w:topLinePunct w:val="0"/>
        <w:bidi w:val="0"/>
        <w:snapToGrid/>
        <w:spacing w:line="240" w:lineRule="auto"/>
        <w:ind w:firstLine="709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Подписанный уполномоченным представителем Продавца протокол об итогах аукциона в электронной форме является документом, удостоверяющим право победителя на заключение договора купли-продажи имущества.</w:t>
      </w:r>
    </w:p>
    <w:p>
      <w:pPr>
        <w:keepNext w:val="0"/>
        <w:keepLines w:val="0"/>
        <w:pageBreakBefore w:val="0"/>
        <w:shd w:val="clear" w:color="auto" w:fill="FFFFFF" w:themeFill="background1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709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одного часа со времени подписания протокола об итогах аукциона, протокол размещается в открытой части электронной площадки со следующей информацией:</w:t>
      </w:r>
    </w:p>
    <w:p>
      <w:pPr>
        <w:keepNext w:val="0"/>
        <w:keepLines w:val="0"/>
        <w:pageBreakBefore w:val="0"/>
        <w:shd w:val="clear" w:color="auto" w:fill="FFFFFF" w:themeFill="background1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709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наименование имущества и иные позволяющие его индивидуализировать сведения (спецификация лота);</w:t>
      </w:r>
    </w:p>
    <w:p>
      <w:pPr>
        <w:keepNext w:val="0"/>
        <w:keepLines w:val="0"/>
        <w:pageBreakBefore w:val="0"/>
        <w:shd w:val="clear" w:color="auto" w:fill="FFFFFF" w:themeFill="background1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709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цена сделки;</w:t>
      </w:r>
    </w:p>
    <w:p>
      <w:pPr>
        <w:keepNext w:val="0"/>
        <w:keepLines w:val="0"/>
        <w:pageBreakBefore w:val="0"/>
        <w:shd w:val="clear" w:color="auto" w:fill="FFFFFF" w:themeFill="background1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709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фамилия, имя, отчество физического лица или наименование юридического лица – победителя.</w:t>
      </w:r>
    </w:p>
    <w:p>
      <w:pPr>
        <w:keepNext w:val="0"/>
        <w:keepLines w:val="0"/>
        <w:pageBreakBefore w:val="0"/>
        <w:shd w:val="clear" w:color="auto" w:fill="FFFFFF" w:themeFill="background1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709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в электронной форме признается несостоявшимся в следующих случаях:</w:t>
      </w:r>
    </w:p>
    <w:p>
      <w:pPr>
        <w:keepNext w:val="0"/>
        <w:keepLines w:val="0"/>
        <w:pageBreakBefore w:val="0"/>
        <w:shd w:val="clear" w:color="auto" w:fill="FFFFFF" w:themeFill="background1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709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не было подано ни одной заявки на участие в продаже имущества либо ни один из претендентов не признан участником продажи муниципального имущества;</w:t>
      </w:r>
    </w:p>
    <w:p>
      <w:pPr>
        <w:keepNext w:val="0"/>
        <w:keepLines w:val="0"/>
        <w:pageBreakBefore w:val="0"/>
        <w:shd w:val="clear" w:color="auto" w:fill="FFFFFF" w:themeFill="background1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709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принято решение о признании только одного претендента участником продажи;</w:t>
      </w:r>
    </w:p>
    <w:p>
      <w:pPr>
        <w:keepNext w:val="0"/>
        <w:keepLines w:val="0"/>
        <w:pageBreakBefore w:val="0"/>
        <w:shd w:val="clear" w:color="auto" w:fill="FFFFFF" w:themeFill="background1"/>
        <w:kinsoku/>
        <w:wordWrap/>
        <w:overflowPunct/>
        <w:topLinePunct w:val="0"/>
        <w:bidi w:val="0"/>
        <w:snapToGrid/>
        <w:spacing w:line="240" w:lineRule="auto"/>
        <w:ind w:firstLine="709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ни один из участников не сделал предложение о начальной цене имущества.</w:t>
      </w:r>
    </w:p>
    <w:p>
      <w:pPr>
        <w:keepNext w:val="0"/>
        <w:keepLines w:val="0"/>
        <w:pageBreakBefore w:val="0"/>
        <w:shd w:val="clear" w:color="auto" w:fill="FFFFFF" w:themeFill="background1"/>
        <w:kinsoku/>
        <w:wordWrap/>
        <w:overflowPunct/>
        <w:topLinePunct w:val="0"/>
        <w:bidi w:val="0"/>
        <w:snapToGrid/>
        <w:spacing w:line="240" w:lineRule="auto"/>
        <w:ind w:firstLine="709"/>
        <w:textAlignment w:val="auto"/>
        <w:rPr>
          <w:rFonts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shd w:val="clear" w:color="auto" w:fill="FFFFFF" w:themeFill="background1"/>
        <w:tabs>
          <w:tab w:val="left" w:pos="312"/>
        </w:tabs>
        <w:kinsoku/>
        <w:wordWrap/>
        <w:overflowPunct/>
        <w:topLinePunct w:val="0"/>
        <w:bidi w:val="0"/>
        <w:snapToGrid/>
        <w:spacing w:line="240" w:lineRule="auto"/>
        <w:jc w:val="center"/>
        <w:textAlignment w:val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11.Порядок заключения договора купли-продажи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708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Договор купли-продажи имущества заключается между Продавцом и победителем в 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>течение 5 рабочих дней со дня подведения итогов аукциона.</w:t>
      </w:r>
    </w:p>
    <w:p>
      <w:pPr>
        <w:keepNext w:val="0"/>
        <w:keepLines w:val="0"/>
        <w:pageBreakBefore w:val="0"/>
        <w:shd w:val="clear" w:color="auto" w:fill="FFFFFF" w:themeFill="background1"/>
        <w:kinsoku/>
        <w:wordWrap/>
        <w:overflowPunct/>
        <w:topLinePunct w:val="0"/>
        <w:bidi w:val="0"/>
        <w:snapToGrid/>
        <w:spacing w:line="240" w:lineRule="auto"/>
        <w:ind w:firstLine="709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уклонении (отказе) победителя от заключения в указанный срок договора купли-продажи имущества задаток ему не возвращается, а победитель утрачивает право на заключение указанного договора купли-продажи.</w:t>
      </w:r>
    </w:p>
    <w:p>
      <w:pPr>
        <w:keepNext w:val="0"/>
        <w:keepLines w:val="0"/>
        <w:pageBreakBefore w:val="0"/>
        <w:shd w:val="clear" w:color="auto" w:fill="FFFFFF" w:themeFill="background1"/>
        <w:kinsoku/>
        <w:wordWrap/>
        <w:overflowPunct/>
        <w:topLinePunct w:val="0"/>
        <w:bidi w:val="0"/>
        <w:snapToGrid/>
        <w:spacing w:line="240" w:lineRule="auto"/>
        <w:ind w:firstLine="709"/>
        <w:textAlignment w:val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Оплата имущества покупателем производится в порядке и сроки, которые установлены договором купли-продажи имущества, в течение 10 календарных дней с даты заключения договора купли-продажи в размере цены по следующим реквизитам:</w:t>
      </w:r>
    </w:p>
    <w:p>
      <w:pPr>
        <w:keepNext w:val="0"/>
        <w:keepLines w:val="0"/>
        <w:pageBreakBefore w:val="0"/>
        <w:numPr>
          <w:ilvl w:val="0"/>
          <w:numId w:val="1"/>
        </w:numPr>
        <w:shd w:val="clear" w:color="auto" w:fill="FFFFFF" w:themeFill="background1"/>
        <w:kinsoku/>
        <w:wordWrap/>
        <w:overflowPunct/>
        <w:topLinePunct w:val="0"/>
        <w:bidi w:val="0"/>
        <w:snapToGrid/>
        <w:spacing w:line="240" w:lineRule="auto"/>
        <w:ind w:firstLine="709"/>
        <w:textAlignment w:val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8614006714, КПП 861401001, БИК 007162163, </w:t>
      </w:r>
      <w:r>
        <w:fldChar w:fldCharType="begin"/>
      </w:r>
      <w:r>
        <w:instrText xml:space="preserve"> HYPERLINK \l "consultantplus://offline/ref=C312D877245060C50F624FE481E11E9BF2D5A254701F3DBA4C34136350ZA05K" </w:instrText>
      </w:r>
      <w:r>
        <w:fldChar w:fldCharType="separate"/>
      </w:r>
      <w:r>
        <w:rPr>
          <w:rFonts w:ascii="Times New Roman" w:hAnsi="Times New Roman" w:eastAsia="Calibri" w:cs="Times New Roman"/>
          <w:sz w:val="24"/>
          <w:szCs w:val="24"/>
        </w:rPr>
        <w:t>ОКТМО</w:t>
      </w:r>
      <w:r>
        <w:rPr>
          <w:rFonts w:ascii="Times New Roman" w:hAnsi="Times New Roman" w:eastAsia="Calibri" w:cs="Times New Roman"/>
          <w:sz w:val="24"/>
          <w:szCs w:val="24"/>
        </w:rPr>
        <w:fldChar w:fldCharType="end"/>
      </w:r>
      <w:r>
        <w:rPr>
          <w:rFonts w:ascii="Times New Roman" w:hAnsi="Times New Roman" w:eastAsia="Calibri" w:cs="Times New Roman"/>
          <w:sz w:val="24"/>
          <w:szCs w:val="24"/>
        </w:rPr>
        <w:t xml:space="preserve"> 71821404, </w:t>
      </w:r>
      <w:r>
        <w:rPr>
          <w:rFonts w:ascii="Times New Roman" w:hAnsi="Times New Roman" w:cs="Times New Roman"/>
          <w:sz w:val="24"/>
          <w:szCs w:val="24"/>
        </w:rPr>
        <w:t>УФК по Ханты-Мансийскому автономному округу-Югре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АСП Унъюган л/сч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04873033180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</w:rPr>
        <w:t xml:space="preserve">Р.сч. </w:t>
      </w:r>
      <w:r>
        <w:rPr>
          <w:rFonts w:ascii="Times New Roman" w:hAnsi="Times New Roman" w:cs="Times New Roman"/>
          <w:sz w:val="24"/>
          <w:szCs w:val="24"/>
        </w:rPr>
        <w:t>03100643000000018700 РКЦ Ханты-Мансийск//УФК по Ханты-Мансийскому автономному округу-Югре г. Ханты-Мансийск,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Кор.сч. 40102810245370000007,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FF"/>
          <w:sz w:val="24"/>
          <w:szCs w:val="24"/>
        </w:rPr>
        <w:t>КБК 650 1 14 02053 10 0000 410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азначение платежа: «Оплата по договору купли-продажи от «__» _____ № «__» (</w:t>
      </w:r>
      <w:r>
        <w:rPr>
          <w:rFonts w:ascii="Times New Roman" w:hAnsi="Times New Roman" w:cs="Times New Roman"/>
          <w:sz w:val="24"/>
          <w:szCs w:val="24"/>
          <w:lang w:val="ru-RU"/>
        </w:rPr>
        <w:t>емкость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75 куб.м</w:t>
      </w:r>
      <w:r>
        <w:rPr>
          <w:rFonts w:ascii="Times New Roman" w:hAnsi="Times New Roman" w:cs="Times New Roman"/>
          <w:sz w:val="24"/>
          <w:szCs w:val="24"/>
        </w:rPr>
        <w:t>);</w:t>
      </w:r>
    </w:p>
    <w:p>
      <w:pPr>
        <w:keepNext w:val="0"/>
        <w:keepLines w:val="0"/>
        <w:pageBreakBefore w:val="0"/>
        <w:shd w:val="clear" w:color="auto" w:fill="FFFFFF" w:themeFill="background1"/>
        <w:kinsoku/>
        <w:wordWrap/>
        <w:overflowPunct/>
        <w:topLinePunct w:val="0"/>
        <w:bidi w:val="0"/>
        <w:snapToGrid/>
        <w:spacing w:line="240" w:lineRule="auto"/>
        <w:ind w:firstLine="709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Денежные средства по договору купли-продажи должны быть внесены в безналичном порядке. НДС оплачивается в соответствии с действующим законодательством.</w:t>
      </w:r>
    </w:p>
    <w:p>
      <w:pPr>
        <w:keepNext w:val="0"/>
        <w:keepLines w:val="0"/>
        <w:pageBreakBefore w:val="0"/>
        <w:shd w:val="clear" w:color="auto" w:fill="FFFFFF" w:themeFill="background1"/>
        <w:kinsoku/>
        <w:wordWrap/>
        <w:overflowPunct/>
        <w:topLinePunct w:val="0"/>
        <w:bidi w:val="0"/>
        <w:snapToGrid/>
        <w:spacing w:line="240" w:lineRule="auto"/>
        <w:ind w:firstLine="709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Задаток, перечисленный покупателем для участия в аукционе в электронной форме, засчитывается в счет оплаты имущества.</w:t>
      </w:r>
    </w:p>
    <w:p>
      <w:pPr>
        <w:keepNext w:val="0"/>
        <w:keepLines w:val="0"/>
        <w:pageBreakBefore w:val="0"/>
        <w:shd w:val="clear" w:color="auto" w:fill="FFFFFF" w:themeFill="background1"/>
        <w:kinsoku/>
        <w:wordWrap/>
        <w:overflowPunct/>
        <w:topLinePunct w:val="0"/>
        <w:bidi w:val="0"/>
        <w:snapToGrid/>
        <w:spacing w:line="240" w:lineRule="auto"/>
        <w:ind w:firstLine="709"/>
        <w:textAlignment w:val="auto"/>
      </w:pPr>
    </w:p>
    <w:p>
      <w:pPr>
        <w:pStyle w:val="12"/>
        <w:keepNext w:val="0"/>
        <w:keepLines w:val="0"/>
        <w:pageBreakBefore w:val="0"/>
        <w:widowControl w:val="0"/>
        <w:shd w:val="clear" w:color="auto" w:fill="FFFFFF" w:themeFill="background1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jc w:val="center"/>
        <w:textAlignment w:val="auto"/>
        <w:rPr>
          <w:b/>
          <w:bCs/>
        </w:rPr>
      </w:pPr>
      <w:r>
        <w:rPr>
          <w:b/>
          <w:bCs/>
        </w:rPr>
        <w:t>12. Переход права собственности по продаже имущества</w:t>
      </w:r>
    </w:p>
    <w:p>
      <w:pPr>
        <w:keepNext w:val="0"/>
        <w:keepLines w:val="0"/>
        <w:pageBreakBefore w:val="0"/>
        <w:shd w:val="clear" w:color="auto" w:fill="FFFFFF" w:themeFill="background1"/>
        <w:kinsoku/>
        <w:wordWrap/>
        <w:overflowPunct/>
        <w:topLinePunct w:val="0"/>
        <w:bidi w:val="0"/>
        <w:snapToGrid/>
        <w:spacing w:line="240" w:lineRule="auto"/>
        <w:ind w:firstLine="709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 собственности на имущество переходит к покупателю в порядке, установленном законодательством Российской Федерации и договором купли-продажи имущества, после полной оплаты стоимости имущества. Факт оплаты подтверждается выпиской со счета Продавца о поступлении средств в размере и сроки, которые указаны в договоре купли-продажи, но не позднее чем через 30 календарных дней после дня оплаты имущества.</w:t>
      </w:r>
    </w:p>
    <w:p>
      <w:pPr>
        <w:keepNext w:val="0"/>
        <w:keepLines w:val="0"/>
        <w:pageBreakBefore w:val="0"/>
        <w:shd w:val="clear" w:color="auto" w:fill="FFFFFF" w:themeFill="background1"/>
        <w:kinsoku/>
        <w:wordWrap/>
        <w:overflowPunct/>
        <w:topLinePunct w:val="0"/>
        <w:bidi w:val="0"/>
        <w:snapToGrid/>
        <w:spacing w:line="240" w:lineRule="auto"/>
        <w:ind w:firstLine="709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иные вопросы, касающиеся проведения аукциона в электронной форме, не нашедшие отражения в настоящем информационном сообщении, регулируются действующим законодательством Российской Федерации.</w:t>
      </w:r>
    </w:p>
    <w:p>
      <w:pPr>
        <w:keepNext w:val="0"/>
        <w:keepLines w:val="0"/>
        <w:pageBreakBefore w:val="0"/>
        <w:shd w:val="clear" w:color="auto" w:fill="FFFFFF" w:themeFill="background1"/>
        <w:kinsoku/>
        <w:wordWrap/>
        <w:overflowPunct/>
        <w:topLinePunct w:val="0"/>
        <w:bidi w:val="0"/>
        <w:snapToGrid/>
        <w:spacing w:line="240" w:lineRule="auto"/>
        <w:ind w:firstLine="709"/>
        <w:textAlignment w:val="auto"/>
        <w:rPr>
          <w:rFonts w:ascii="Times New Roman" w:hAnsi="Times New Roman" w:cs="Times New Roman"/>
          <w:sz w:val="24"/>
          <w:szCs w:val="24"/>
        </w:rPr>
      </w:pPr>
    </w:p>
    <w:p>
      <w:pPr>
        <w:pStyle w:val="39"/>
        <w:keepNext w:val="0"/>
        <w:keepLines w:val="0"/>
        <w:pageBreakBefore w:val="0"/>
        <w:shd w:val="clear" w:color="auto" w:fill="FFFFFF" w:themeFill="background1"/>
        <w:tabs>
          <w:tab w:val="left" w:pos="0"/>
          <w:tab w:val="left" w:pos="709"/>
        </w:tabs>
        <w:kinsoku/>
        <w:wordWrap/>
        <w:overflowPunct/>
        <w:topLinePunct w:val="0"/>
        <w:bidi w:val="0"/>
        <w:snapToGrid/>
        <w:spacing w:line="240" w:lineRule="auto"/>
        <w:ind w:firstLine="0"/>
        <w:jc w:val="center"/>
        <w:textAlignment w:val="auto"/>
        <w:rPr>
          <w:rFonts w:ascii="Times New Roman" w:hAnsi="Times New Roman" w:cs="Times New Roman"/>
          <w:b/>
          <w:spacing w:val="-6"/>
          <w:sz w:val="24"/>
          <w:szCs w:val="24"/>
        </w:rPr>
      </w:pPr>
      <w:r>
        <w:rPr>
          <w:rFonts w:ascii="Times New Roman" w:hAnsi="Times New Roman" w:cs="Times New Roman"/>
          <w:b/>
          <w:spacing w:val="-6"/>
          <w:sz w:val="24"/>
          <w:szCs w:val="24"/>
        </w:rPr>
        <w:t>13. Заключительные положения</w:t>
      </w:r>
    </w:p>
    <w:p>
      <w:pPr>
        <w:keepNext w:val="0"/>
        <w:keepLines w:val="0"/>
        <w:pageBreakBefore w:val="0"/>
        <w:shd w:val="clear" w:color="auto" w:fill="FFFFFF" w:themeFill="background1"/>
        <w:kinsoku/>
        <w:wordWrap/>
        <w:overflowPunct/>
        <w:topLinePunct w:val="0"/>
        <w:bidi w:val="0"/>
        <w:snapToGrid/>
        <w:spacing w:line="240" w:lineRule="auto"/>
        <w:ind w:firstLine="720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вносимых изменениях либо об отказе от проведения аукциона размещается на информационных ресурсах, на которых, было размещено информационное сообщение о проведении аукциона, в соответствии с законодательством Российской Федерации.</w:t>
      </w:r>
    </w:p>
    <w:p>
      <w:pPr>
        <w:keepNext w:val="0"/>
        <w:keepLines w:val="0"/>
        <w:pageBreakBefore w:val="0"/>
        <w:shd w:val="clear" w:color="auto" w:fill="FFFFFF" w:themeFill="background1"/>
        <w:kinsoku/>
        <w:wordWrap/>
        <w:overflowPunct/>
        <w:topLinePunct w:val="0"/>
        <w:bidi w:val="0"/>
        <w:snapToGrid/>
        <w:spacing w:line="240" w:lineRule="auto"/>
        <w:ind w:firstLine="720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вопросы, касающиеся проведения аукциона, не нашедшие отражения в настоящем информационном сообщении, регулируются законодательством Российской Федерации.</w:t>
      </w:r>
    </w:p>
    <w:p>
      <w:pPr>
        <w:keepNext w:val="0"/>
        <w:keepLines w:val="0"/>
        <w:pageBreakBefore w:val="0"/>
        <w:shd w:val="clear" w:color="auto" w:fill="FFFFFF" w:themeFill="background1"/>
        <w:kinsoku/>
        <w:wordWrap/>
        <w:overflowPunct/>
        <w:topLinePunct w:val="0"/>
        <w:bidi w:val="0"/>
        <w:snapToGrid/>
        <w:spacing w:line="240" w:lineRule="auto"/>
        <w:ind w:firstLine="720"/>
        <w:jc w:val="center"/>
        <w:textAlignment w:val="auto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shd w:val="clear" w:color="auto" w:fill="FFFFFF" w:themeFill="background1"/>
        <w:tabs>
          <w:tab w:val="left" w:pos="1134"/>
        </w:tabs>
        <w:kinsoku/>
        <w:wordWrap/>
        <w:overflowPunct/>
        <w:topLinePunct w:val="0"/>
        <w:bidi w:val="0"/>
        <w:snapToGrid/>
        <w:spacing w:line="240" w:lineRule="auto"/>
        <w:ind w:firstLine="709"/>
        <w:textAlignment w:val="auto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1. Форма заявки на участие в аукционе.</w:t>
      </w:r>
    </w:p>
    <w:p>
      <w:pPr>
        <w:keepNext w:val="0"/>
        <w:keepLines w:val="0"/>
        <w:pageBreakBefore w:val="0"/>
        <w:shd w:val="clear" w:color="auto" w:fill="FFFFFF" w:themeFill="background1"/>
        <w:tabs>
          <w:tab w:val="left" w:pos="1134"/>
        </w:tabs>
        <w:kinsoku/>
        <w:wordWrap/>
        <w:overflowPunct/>
        <w:topLinePunct w:val="0"/>
        <w:bidi w:val="0"/>
        <w:snapToGrid/>
        <w:spacing w:line="240" w:lineRule="auto"/>
        <w:ind w:firstLine="709"/>
        <w:textAlignment w:val="auto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2. Проект договора купли-продажи </w:t>
      </w:r>
      <w:r>
        <w:rPr>
          <w:rFonts w:ascii="Times New Roman" w:hAnsi="Times New Roman" w:cs="Times New Roman"/>
          <w:color w:val="3333FF"/>
          <w:sz w:val="24"/>
          <w:szCs w:val="24"/>
        </w:rPr>
        <w:t>движимого</w:t>
      </w:r>
      <w:r>
        <w:rPr>
          <w:rFonts w:ascii="Times New Roman" w:hAnsi="Times New Roman" w:cs="Times New Roman"/>
          <w:sz w:val="24"/>
          <w:szCs w:val="24"/>
        </w:rPr>
        <w:t xml:space="preserve"> имущества.</w:t>
      </w:r>
    </w:p>
    <w:sectPr>
      <w:pgSz w:w="11906" w:h="16838"/>
      <w:pgMar w:top="709" w:right="567" w:bottom="568" w:left="993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F977334"/>
    <w:multiLevelType w:val="singleLevel"/>
    <w:tmpl w:val="4F977334"/>
    <w:lvl w:ilvl="0" w:tentative="0">
      <w:start w:val="1"/>
      <w:numFmt w:val="decimal"/>
      <w:suff w:val="space"/>
      <w:lvlText w:val="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6B6265"/>
    <w:rsid w:val="00005C8D"/>
    <w:rsid w:val="000102DF"/>
    <w:rsid w:val="00010F11"/>
    <w:rsid w:val="000111A5"/>
    <w:rsid w:val="00012139"/>
    <w:rsid w:val="000174CD"/>
    <w:rsid w:val="00022565"/>
    <w:rsid w:val="00023C0A"/>
    <w:rsid w:val="000250C9"/>
    <w:rsid w:val="00025F78"/>
    <w:rsid w:val="00031D1B"/>
    <w:rsid w:val="00031EA5"/>
    <w:rsid w:val="0003305F"/>
    <w:rsid w:val="000335CB"/>
    <w:rsid w:val="000344E6"/>
    <w:rsid w:val="00035B98"/>
    <w:rsid w:val="00036EC4"/>
    <w:rsid w:val="00040867"/>
    <w:rsid w:val="00040E0A"/>
    <w:rsid w:val="0004167B"/>
    <w:rsid w:val="000440AF"/>
    <w:rsid w:val="000446E0"/>
    <w:rsid w:val="00045577"/>
    <w:rsid w:val="00046D36"/>
    <w:rsid w:val="00047120"/>
    <w:rsid w:val="00050BF3"/>
    <w:rsid w:val="00054B39"/>
    <w:rsid w:val="000558F1"/>
    <w:rsid w:val="00056FBD"/>
    <w:rsid w:val="00061296"/>
    <w:rsid w:val="000635C9"/>
    <w:rsid w:val="000649B3"/>
    <w:rsid w:val="00066603"/>
    <w:rsid w:val="00066B3B"/>
    <w:rsid w:val="0006716C"/>
    <w:rsid w:val="00067EFA"/>
    <w:rsid w:val="00070B27"/>
    <w:rsid w:val="00071C18"/>
    <w:rsid w:val="00073AC1"/>
    <w:rsid w:val="00073AC4"/>
    <w:rsid w:val="000754C3"/>
    <w:rsid w:val="00076A9D"/>
    <w:rsid w:val="00077ACF"/>
    <w:rsid w:val="0008120B"/>
    <w:rsid w:val="00082CEB"/>
    <w:rsid w:val="00083012"/>
    <w:rsid w:val="00083A7B"/>
    <w:rsid w:val="00097368"/>
    <w:rsid w:val="000A0B61"/>
    <w:rsid w:val="000A0BDA"/>
    <w:rsid w:val="000A11B0"/>
    <w:rsid w:val="000A168A"/>
    <w:rsid w:val="000A1F4E"/>
    <w:rsid w:val="000A5391"/>
    <w:rsid w:val="000A7AFF"/>
    <w:rsid w:val="000B4279"/>
    <w:rsid w:val="000B60BF"/>
    <w:rsid w:val="000B6CE8"/>
    <w:rsid w:val="000B75F6"/>
    <w:rsid w:val="000C25E4"/>
    <w:rsid w:val="000C5C3B"/>
    <w:rsid w:val="000D010B"/>
    <w:rsid w:val="000D08F0"/>
    <w:rsid w:val="000D3F5C"/>
    <w:rsid w:val="000D4F82"/>
    <w:rsid w:val="000D59E8"/>
    <w:rsid w:val="000D6EDE"/>
    <w:rsid w:val="000D76A6"/>
    <w:rsid w:val="000E1424"/>
    <w:rsid w:val="000E32A4"/>
    <w:rsid w:val="000E50C6"/>
    <w:rsid w:val="000E7062"/>
    <w:rsid w:val="000E78BF"/>
    <w:rsid w:val="000F297C"/>
    <w:rsid w:val="00100ECA"/>
    <w:rsid w:val="0010185A"/>
    <w:rsid w:val="00102724"/>
    <w:rsid w:val="00103507"/>
    <w:rsid w:val="00103CB1"/>
    <w:rsid w:val="00104096"/>
    <w:rsid w:val="0011283F"/>
    <w:rsid w:val="00112EF6"/>
    <w:rsid w:val="00114E4B"/>
    <w:rsid w:val="00115E31"/>
    <w:rsid w:val="00116C1F"/>
    <w:rsid w:val="001175EC"/>
    <w:rsid w:val="00123A5B"/>
    <w:rsid w:val="00123A74"/>
    <w:rsid w:val="00124CCF"/>
    <w:rsid w:val="00125819"/>
    <w:rsid w:val="00131B27"/>
    <w:rsid w:val="001320C7"/>
    <w:rsid w:val="00133BE1"/>
    <w:rsid w:val="00134DBC"/>
    <w:rsid w:val="00136DD2"/>
    <w:rsid w:val="0013781E"/>
    <w:rsid w:val="0014197A"/>
    <w:rsid w:val="00141D50"/>
    <w:rsid w:val="00142113"/>
    <w:rsid w:val="00144F78"/>
    <w:rsid w:val="001450A8"/>
    <w:rsid w:val="00145C99"/>
    <w:rsid w:val="0014668C"/>
    <w:rsid w:val="00146960"/>
    <w:rsid w:val="00146AC4"/>
    <w:rsid w:val="001500B6"/>
    <w:rsid w:val="00154466"/>
    <w:rsid w:val="00154D7B"/>
    <w:rsid w:val="00160A44"/>
    <w:rsid w:val="0016222F"/>
    <w:rsid w:val="00162A26"/>
    <w:rsid w:val="00164562"/>
    <w:rsid w:val="00164CFD"/>
    <w:rsid w:val="001662D7"/>
    <w:rsid w:val="001701A1"/>
    <w:rsid w:val="001764B0"/>
    <w:rsid w:val="00176FE0"/>
    <w:rsid w:val="0018085D"/>
    <w:rsid w:val="00180B94"/>
    <w:rsid w:val="001819B7"/>
    <w:rsid w:val="00181E76"/>
    <w:rsid w:val="001853A2"/>
    <w:rsid w:val="00190DE0"/>
    <w:rsid w:val="00191806"/>
    <w:rsid w:val="00192784"/>
    <w:rsid w:val="00192BC0"/>
    <w:rsid w:val="00193705"/>
    <w:rsid w:val="001965D7"/>
    <w:rsid w:val="00197479"/>
    <w:rsid w:val="00197EC0"/>
    <w:rsid w:val="001A2CF2"/>
    <w:rsid w:val="001A38DA"/>
    <w:rsid w:val="001A4246"/>
    <w:rsid w:val="001A47F6"/>
    <w:rsid w:val="001A5560"/>
    <w:rsid w:val="001A5E34"/>
    <w:rsid w:val="001A61F2"/>
    <w:rsid w:val="001A7351"/>
    <w:rsid w:val="001A73B9"/>
    <w:rsid w:val="001A7505"/>
    <w:rsid w:val="001A7620"/>
    <w:rsid w:val="001B12A6"/>
    <w:rsid w:val="001B5649"/>
    <w:rsid w:val="001B680F"/>
    <w:rsid w:val="001C0AAE"/>
    <w:rsid w:val="001C35A8"/>
    <w:rsid w:val="001C42B4"/>
    <w:rsid w:val="001C63D6"/>
    <w:rsid w:val="001C69E4"/>
    <w:rsid w:val="001C6D3D"/>
    <w:rsid w:val="001C7D80"/>
    <w:rsid w:val="001D44CB"/>
    <w:rsid w:val="001D60CC"/>
    <w:rsid w:val="001D74E2"/>
    <w:rsid w:val="001D7508"/>
    <w:rsid w:val="001E1808"/>
    <w:rsid w:val="001E2F0F"/>
    <w:rsid w:val="001E51E0"/>
    <w:rsid w:val="001E617A"/>
    <w:rsid w:val="001E7080"/>
    <w:rsid w:val="001F2AF3"/>
    <w:rsid w:val="001F3705"/>
    <w:rsid w:val="001F7EA0"/>
    <w:rsid w:val="002032D0"/>
    <w:rsid w:val="0020446C"/>
    <w:rsid w:val="00204A8B"/>
    <w:rsid w:val="00204A91"/>
    <w:rsid w:val="00204FBD"/>
    <w:rsid w:val="00211930"/>
    <w:rsid w:val="00212033"/>
    <w:rsid w:val="00212508"/>
    <w:rsid w:val="00212592"/>
    <w:rsid w:val="00212D61"/>
    <w:rsid w:val="002145D0"/>
    <w:rsid w:val="002147A9"/>
    <w:rsid w:val="00214CFF"/>
    <w:rsid w:val="002166D4"/>
    <w:rsid w:val="00217BC5"/>
    <w:rsid w:val="00221909"/>
    <w:rsid w:val="002222BD"/>
    <w:rsid w:val="00223651"/>
    <w:rsid w:val="0022421D"/>
    <w:rsid w:val="002243CC"/>
    <w:rsid w:val="002252D4"/>
    <w:rsid w:val="0022551B"/>
    <w:rsid w:val="00227575"/>
    <w:rsid w:val="0023472D"/>
    <w:rsid w:val="00240546"/>
    <w:rsid w:val="00241368"/>
    <w:rsid w:val="00243C8E"/>
    <w:rsid w:val="00244214"/>
    <w:rsid w:val="00244E5A"/>
    <w:rsid w:val="00245644"/>
    <w:rsid w:val="00245D58"/>
    <w:rsid w:val="00250046"/>
    <w:rsid w:val="002509D0"/>
    <w:rsid w:val="0025108C"/>
    <w:rsid w:val="002517E4"/>
    <w:rsid w:val="0025277B"/>
    <w:rsid w:val="002540BE"/>
    <w:rsid w:val="00256E2F"/>
    <w:rsid w:val="00260937"/>
    <w:rsid w:val="00260E2E"/>
    <w:rsid w:val="00262299"/>
    <w:rsid w:val="002626CB"/>
    <w:rsid w:val="002639BC"/>
    <w:rsid w:val="0026451F"/>
    <w:rsid w:val="00264FD5"/>
    <w:rsid w:val="002658E8"/>
    <w:rsid w:val="002667D1"/>
    <w:rsid w:val="00266E0C"/>
    <w:rsid w:val="002678D3"/>
    <w:rsid w:val="00267C2D"/>
    <w:rsid w:val="00271F26"/>
    <w:rsid w:val="00272147"/>
    <w:rsid w:val="00272A16"/>
    <w:rsid w:val="00274E8A"/>
    <w:rsid w:val="002751E6"/>
    <w:rsid w:val="002759A2"/>
    <w:rsid w:val="0028064F"/>
    <w:rsid w:val="00281C66"/>
    <w:rsid w:val="00282B6E"/>
    <w:rsid w:val="00286A41"/>
    <w:rsid w:val="00292294"/>
    <w:rsid w:val="002929E5"/>
    <w:rsid w:val="00293839"/>
    <w:rsid w:val="00294B64"/>
    <w:rsid w:val="002956C7"/>
    <w:rsid w:val="00296DEA"/>
    <w:rsid w:val="00297A33"/>
    <w:rsid w:val="00297DF1"/>
    <w:rsid w:val="002A03FA"/>
    <w:rsid w:val="002A20E4"/>
    <w:rsid w:val="002A2F0D"/>
    <w:rsid w:val="002A3B79"/>
    <w:rsid w:val="002A4358"/>
    <w:rsid w:val="002A6C09"/>
    <w:rsid w:val="002A71BB"/>
    <w:rsid w:val="002A7430"/>
    <w:rsid w:val="002B086C"/>
    <w:rsid w:val="002B2182"/>
    <w:rsid w:val="002B2858"/>
    <w:rsid w:val="002B5D6F"/>
    <w:rsid w:val="002B5EAC"/>
    <w:rsid w:val="002B710A"/>
    <w:rsid w:val="002C0207"/>
    <w:rsid w:val="002C0279"/>
    <w:rsid w:val="002C08C7"/>
    <w:rsid w:val="002C0ABA"/>
    <w:rsid w:val="002C0F75"/>
    <w:rsid w:val="002C26B6"/>
    <w:rsid w:val="002C42D6"/>
    <w:rsid w:val="002C4B23"/>
    <w:rsid w:val="002C61A5"/>
    <w:rsid w:val="002D0B9C"/>
    <w:rsid w:val="002D158E"/>
    <w:rsid w:val="002D5483"/>
    <w:rsid w:val="002E0568"/>
    <w:rsid w:val="002E1E8C"/>
    <w:rsid w:val="002E3670"/>
    <w:rsid w:val="002E3832"/>
    <w:rsid w:val="002E3C1E"/>
    <w:rsid w:val="002E5829"/>
    <w:rsid w:val="002E5F5F"/>
    <w:rsid w:val="002E67CF"/>
    <w:rsid w:val="002F0DC4"/>
    <w:rsid w:val="002F115D"/>
    <w:rsid w:val="002F1789"/>
    <w:rsid w:val="002F5FE4"/>
    <w:rsid w:val="002F6E18"/>
    <w:rsid w:val="00300341"/>
    <w:rsid w:val="00301C41"/>
    <w:rsid w:val="00301EE7"/>
    <w:rsid w:val="003037EC"/>
    <w:rsid w:val="00304DE1"/>
    <w:rsid w:val="00305D67"/>
    <w:rsid w:val="0030669D"/>
    <w:rsid w:val="0030756B"/>
    <w:rsid w:val="0031235B"/>
    <w:rsid w:val="003145CD"/>
    <w:rsid w:val="0031463C"/>
    <w:rsid w:val="0031533A"/>
    <w:rsid w:val="00315CA9"/>
    <w:rsid w:val="00317191"/>
    <w:rsid w:val="003175FE"/>
    <w:rsid w:val="003178E2"/>
    <w:rsid w:val="00317AF3"/>
    <w:rsid w:val="00320EB6"/>
    <w:rsid w:val="00324A81"/>
    <w:rsid w:val="00326572"/>
    <w:rsid w:val="003267B3"/>
    <w:rsid w:val="00327EFD"/>
    <w:rsid w:val="003310FA"/>
    <w:rsid w:val="00332291"/>
    <w:rsid w:val="00333945"/>
    <w:rsid w:val="0033512A"/>
    <w:rsid w:val="00335526"/>
    <w:rsid w:val="003402B8"/>
    <w:rsid w:val="0034079C"/>
    <w:rsid w:val="00343FDE"/>
    <w:rsid w:val="00344520"/>
    <w:rsid w:val="00345D9D"/>
    <w:rsid w:val="003467B6"/>
    <w:rsid w:val="003522AB"/>
    <w:rsid w:val="0035250C"/>
    <w:rsid w:val="00352D41"/>
    <w:rsid w:val="00353867"/>
    <w:rsid w:val="00353A90"/>
    <w:rsid w:val="0035597F"/>
    <w:rsid w:val="00356EEC"/>
    <w:rsid w:val="0035708D"/>
    <w:rsid w:val="00360093"/>
    <w:rsid w:val="00360201"/>
    <w:rsid w:val="00360DCD"/>
    <w:rsid w:val="00361793"/>
    <w:rsid w:val="0036340C"/>
    <w:rsid w:val="0036634D"/>
    <w:rsid w:val="00370ACA"/>
    <w:rsid w:val="0037122C"/>
    <w:rsid w:val="0037175C"/>
    <w:rsid w:val="00372E7F"/>
    <w:rsid w:val="00373327"/>
    <w:rsid w:val="003755E4"/>
    <w:rsid w:val="00376569"/>
    <w:rsid w:val="00377672"/>
    <w:rsid w:val="0038284A"/>
    <w:rsid w:val="003835E8"/>
    <w:rsid w:val="00384620"/>
    <w:rsid w:val="0038590C"/>
    <w:rsid w:val="003860D2"/>
    <w:rsid w:val="003944DB"/>
    <w:rsid w:val="00395B90"/>
    <w:rsid w:val="00397334"/>
    <w:rsid w:val="003A03F2"/>
    <w:rsid w:val="003A0656"/>
    <w:rsid w:val="003A33D2"/>
    <w:rsid w:val="003A3A57"/>
    <w:rsid w:val="003A4631"/>
    <w:rsid w:val="003A5B3C"/>
    <w:rsid w:val="003A6223"/>
    <w:rsid w:val="003B0381"/>
    <w:rsid w:val="003B0F24"/>
    <w:rsid w:val="003B21FA"/>
    <w:rsid w:val="003B2407"/>
    <w:rsid w:val="003B3602"/>
    <w:rsid w:val="003B4796"/>
    <w:rsid w:val="003B4D2D"/>
    <w:rsid w:val="003B6D0A"/>
    <w:rsid w:val="003C0366"/>
    <w:rsid w:val="003C03EC"/>
    <w:rsid w:val="003C04C9"/>
    <w:rsid w:val="003C09CD"/>
    <w:rsid w:val="003C2066"/>
    <w:rsid w:val="003C49C6"/>
    <w:rsid w:val="003C4A12"/>
    <w:rsid w:val="003C5C8D"/>
    <w:rsid w:val="003C63F1"/>
    <w:rsid w:val="003C7C44"/>
    <w:rsid w:val="003D0825"/>
    <w:rsid w:val="003D0AF4"/>
    <w:rsid w:val="003D2BC4"/>
    <w:rsid w:val="003D452C"/>
    <w:rsid w:val="003D62A2"/>
    <w:rsid w:val="003D6D13"/>
    <w:rsid w:val="003D6E85"/>
    <w:rsid w:val="003D76C8"/>
    <w:rsid w:val="003E02BA"/>
    <w:rsid w:val="003E0667"/>
    <w:rsid w:val="003E1CE3"/>
    <w:rsid w:val="003E2CE2"/>
    <w:rsid w:val="003E4543"/>
    <w:rsid w:val="003E689D"/>
    <w:rsid w:val="003E6B23"/>
    <w:rsid w:val="003E6E0F"/>
    <w:rsid w:val="003E7E90"/>
    <w:rsid w:val="003F14A4"/>
    <w:rsid w:val="003F408E"/>
    <w:rsid w:val="003F4338"/>
    <w:rsid w:val="003F52FE"/>
    <w:rsid w:val="003F65D8"/>
    <w:rsid w:val="003F6C13"/>
    <w:rsid w:val="003F7E17"/>
    <w:rsid w:val="00401793"/>
    <w:rsid w:val="0040209A"/>
    <w:rsid w:val="00403E19"/>
    <w:rsid w:val="00404312"/>
    <w:rsid w:val="00405719"/>
    <w:rsid w:val="00405782"/>
    <w:rsid w:val="0040606F"/>
    <w:rsid w:val="00406B52"/>
    <w:rsid w:val="00407907"/>
    <w:rsid w:val="00414949"/>
    <w:rsid w:val="004173D5"/>
    <w:rsid w:val="0042003C"/>
    <w:rsid w:val="00420F2C"/>
    <w:rsid w:val="004247DA"/>
    <w:rsid w:val="00424B97"/>
    <w:rsid w:val="00424BD4"/>
    <w:rsid w:val="00425352"/>
    <w:rsid w:val="0042733B"/>
    <w:rsid w:val="004273A5"/>
    <w:rsid w:val="004318B3"/>
    <w:rsid w:val="00432F3B"/>
    <w:rsid w:val="00433769"/>
    <w:rsid w:val="00436606"/>
    <w:rsid w:val="00436E3B"/>
    <w:rsid w:val="00437269"/>
    <w:rsid w:val="00437FB2"/>
    <w:rsid w:val="0044052B"/>
    <w:rsid w:val="0044293D"/>
    <w:rsid w:val="00442BD7"/>
    <w:rsid w:val="0044382E"/>
    <w:rsid w:val="0044414C"/>
    <w:rsid w:val="00451062"/>
    <w:rsid w:val="004514A2"/>
    <w:rsid w:val="00451DF9"/>
    <w:rsid w:val="00452C21"/>
    <w:rsid w:val="004550F7"/>
    <w:rsid w:val="00455696"/>
    <w:rsid w:val="0045650F"/>
    <w:rsid w:val="00460062"/>
    <w:rsid w:val="00462139"/>
    <w:rsid w:val="004654CE"/>
    <w:rsid w:val="00466CC4"/>
    <w:rsid w:val="00467FCD"/>
    <w:rsid w:val="00474CB1"/>
    <w:rsid w:val="00476EF9"/>
    <w:rsid w:val="00477E3A"/>
    <w:rsid w:val="00482C60"/>
    <w:rsid w:val="004844C3"/>
    <w:rsid w:val="004874FD"/>
    <w:rsid w:val="00492FA2"/>
    <w:rsid w:val="00494A3C"/>
    <w:rsid w:val="004A03D2"/>
    <w:rsid w:val="004A2E08"/>
    <w:rsid w:val="004A475C"/>
    <w:rsid w:val="004A55FE"/>
    <w:rsid w:val="004B253B"/>
    <w:rsid w:val="004B2D7F"/>
    <w:rsid w:val="004B53BA"/>
    <w:rsid w:val="004B58C3"/>
    <w:rsid w:val="004B7152"/>
    <w:rsid w:val="004B71B9"/>
    <w:rsid w:val="004B7419"/>
    <w:rsid w:val="004B7ADB"/>
    <w:rsid w:val="004B7CF1"/>
    <w:rsid w:val="004C178A"/>
    <w:rsid w:val="004C190B"/>
    <w:rsid w:val="004C1C7F"/>
    <w:rsid w:val="004C2429"/>
    <w:rsid w:val="004C3239"/>
    <w:rsid w:val="004C32F7"/>
    <w:rsid w:val="004C4191"/>
    <w:rsid w:val="004C6671"/>
    <w:rsid w:val="004D098B"/>
    <w:rsid w:val="004D1022"/>
    <w:rsid w:val="004D1985"/>
    <w:rsid w:val="004D51BA"/>
    <w:rsid w:val="004D6058"/>
    <w:rsid w:val="004D64B9"/>
    <w:rsid w:val="004D6573"/>
    <w:rsid w:val="004D6BA6"/>
    <w:rsid w:val="004E1923"/>
    <w:rsid w:val="004E2548"/>
    <w:rsid w:val="004E3046"/>
    <w:rsid w:val="004E438C"/>
    <w:rsid w:val="004E49E0"/>
    <w:rsid w:val="004E50C6"/>
    <w:rsid w:val="004E5C13"/>
    <w:rsid w:val="004E7CEC"/>
    <w:rsid w:val="004F093E"/>
    <w:rsid w:val="004F2917"/>
    <w:rsid w:val="004F382B"/>
    <w:rsid w:val="004F3970"/>
    <w:rsid w:val="004F3D91"/>
    <w:rsid w:val="004F3FBC"/>
    <w:rsid w:val="004F70D2"/>
    <w:rsid w:val="00500956"/>
    <w:rsid w:val="005028D7"/>
    <w:rsid w:val="00503387"/>
    <w:rsid w:val="00503B51"/>
    <w:rsid w:val="00503FA9"/>
    <w:rsid w:val="00504BD4"/>
    <w:rsid w:val="005101CA"/>
    <w:rsid w:val="00510F39"/>
    <w:rsid w:val="00511E85"/>
    <w:rsid w:val="00514C13"/>
    <w:rsid w:val="0051534A"/>
    <w:rsid w:val="005175FE"/>
    <w:rsid w:val="00522E39"/>
    <w:rsid w:val="00522F8D"/>
    <w:rsid w:val="005232C9"/>
    <w:rsid w:val="005237DF"/>
    <w:rsid w:val="00523911"/>
    <w:rsid w:val="00524162"/>
    <w:rsid w:val="00524F04"/>
    <w:rsid w:val="0052527E"/>
    <w:rsid w:val="0052679E"/>
    <w:rsid w:val="00526AC9"/>
    <w:rsid w:val="00532D52"/>
    <w:rsid w:val="00533686"/>
    <w:rsid w:val="0053567A"/>
    <w:rsid w:val="005411E3"/>
    <w:rsid w:val="0054138E"/>
    <w:rsid w:val="00541618"/>
    <w:rsid w:val="005500A8"/>
    <w:rsid w:val="00550993"/>
    <w:rsid w:val="00551FB1"/>
    <w:rsid w:val="00552977"/>
    <w:rsid w:val="00553417"/>
    <w:rsid w:val="005546FA"/>
    <w:rsid w:val="00555F73"/>
    <w:rsid w:val="00556CBF"/>
    <w:rsid w:val="005570A1"/>
    <w:rsid w:val="0055745C"/>
    <w:rsid w:val="0056064F"/>
    <w:rsid w:val="00560991"/>
    <w:rsid w:val="00561715"/>
    <w:rsid w:val="005630E9"/>
    <w:rsid w:val="00564BA8"/>
    <w:rsid w:val="00567C99"/>
    <w:rsid w:val="00571177"/>
    <w:rsid w:val="00571DCC"/>
    <w:rsid w:val="00572123"/>
    <w:rsid w:val="005733C1"/>
    <w:rsid w:val="005734BB"/>
    <w:rsid w:val="00575C9E"/>
    <w:rsid w:val="00576936"/>
    <w:rsid w:val="00580392"/>
    <w:rsid w:val="00581165"/>
    <w:rsid w:val="005826DE"/>
    <w:rsid w:val="0058388F"/>
    <w:rsid w:val="00584FFD"/>
    <w:rsid w:val="00585870"/>
    <w:rsid w:val="00585E7A"/>
    <w:rsid w:val="0059031B"/>
    <w:rsid w:val="00590D00"/>
    <w:rsid w:val="00591C80"/>
    <w:rsid w:val="00592F83"/>
    <w:rsid w:val="00593229"/>
    <w:rsid w:val="005955A3"/>
    <w:rsid w:val="005A00FD"/>
    <w:rsid w:val="005A06E4"/>
    <w:rsid w:val="005A0CA6"/>
    <w:rsid w:val="005A0CCE"/>
    <w:rsid w:val="005A1199"/>
    <w:rsid w:val="005A3171"/>
    <w:rsid w:val="005A7871"/>
    <w:rsid w:val="005B1FAF"/>
    <w:rsid w:val="005B7847"/>
    <w:rsid w:val="005C0B4C"/>
    <w:rsid w:val="005C4616"/>
    <w:rsid w:val="005C7004"/>
    <w:rsid w:val="005C7258"/>
    <w:rsid w:val="005C7555"/>
    <w:rsid w:val="005C7560"/>
    <w:rsid w:val="005D1C34"/>
    <w:rsid w:val="005D29FC"/>
    <w:rsid w:val="005D2A85"/>
    <w:rsid w:val="005D4FD0"/>
    <w:rsid w:val="005D5644"/>
    <w:rsid w:val="005D5CEF"/>
    <w:rsid w:val="005D63BF"/>
    <w:rsid w:val="005D7804"/>
    <w:rsid w:val="005E03D0"/>
    <w:rsid w:val="005E2C57"/>
    <w:rsid w:val="005E55A3"/>
    <w:rsid w:val="005E79A4"/>
    <w:rsid w:val="005F188A"/>
    <w:rsid w:val="005F1B05"/>
    <w:rsid w:val="005F245C"/>
    <w:rsid w:val="005F2596"/>
    <w:rsid w:val="005F33C9"/>
    <w:rsid w:val="005F3D94"/>
    <w:rsid w:val="005F3F2E"/>
    <w:rsid w:val="005F4468"/>
    <w:rsid w:val="005F6959"/>
    <w:rsid w:val="00600CF6"/>
    <w:rsid w:val="00600DC8"/>
    <w:rsid w:val="00603F67"/>
    <w:rsid w:val="00605A7B"/>
    <w:rsid w:val="006074D7"/>
    <w:rsid w:val="0061178A"/>
    <w:rsid w:val="00611D34"/>
    <w:rsid w:val="00613213"/>
    <w:rsid w:val="006134D6"/>
    <w:rsid w:val="00614489"/>
    <w:rsid w:val="00615A29"/>
    <w:rsid w:val="00616D2D"/>
    <w:rsid w:val="00620A7D"/>
    <w:rsid w:val="00627C21"/>
    <w:rsid w:val="006331F1"/>
    <w:rsid w:val="0063337F"/>
    <w:rsid w:val="00640268"/>
    <w:rsid w:val="006416D2"/>
    <w:rsid w:val="006421E5"/>
    <w:rsid w:val="00643A07"/>
    <w:rsid w:val="00643E4E"/>
    <w:rsid w:val="00644761"/>
    <w:rsid w:val="006476BA"/>
    <w:rsid w:val="00653509"/>
    <w:rsid w:val="00654C19"/>
    <w:rsid w:val="0065569E"/>
    <w:rsid w:val="00656C9E"/>
    <w:rsid w:val="00660A2C"/>
    <w:rsid w:val="00660D76"/>
    <w:rsid w:val="00673E6E"/>
    <w:rsid w:val="006749B2"/>
    <w:rsid w:val="00676B90"/>
    <w:rsid w:val="00677277"/>
    <w:rsid w:val="00680793"/>
    <w:rsid w:val="0068166B"/>
    <w:rsid w:val="006830C4"/>
    <w:rsid w:val="0068586C"/>
    <w:rsid w:val="006933D3"/>
    <w:rsid w:val="00696859"/>
    <w:rsid w:val="00696AF4"/>
    <w:rsid w:val="006979DD"/>
    <w:rsid w:val="006A015D"/>
    <w:rsid w:val="006A0448"/>
    <w:rsid w:val="006A16FA"/>
    <w:rsid w:val="006A1896"/>
    <w:rsid w:val="006A44D4"/>
    <w:rsid w:val="006A7212"/>
    <w:rsid w:val="006B09EB"/>
    <w:rsid w:val="006B0DCA"/>
    <w:rsid w:val="006B1A96"/>
    <w:rsid w:val="006B1B96"/>
    <w:rsid w:val="006B1C20"/>
    <w:rsid w:val="006B3098"/>
    <w:rsid w:val="006B6265"/>
    <w:rsid w:val="006B732B"/>
    <w:rsid w:val="006C0E5E"/>
    <w:rsid w:val="006D00E9"/>
    <w:rsid w:val="006D1FE3"/>
    <w:rsid w:val="006D2700"/>
    <w:rsid w:val="006D2AD8"/>
    <w:rsid w:val="006D42D6"/>
    <w:rsid w:val="006D47D5"/>
    <w:rsid w:val="006E1998"/>
    <w:rsid w:val="006E1FFE"/>
    <w:rsid w:val="006E25DF"/>
    <w:rsid w:val="006E39F9"/>
    <w:rsid w:val="006E52E2"/>
    <w:rsid w:val="006E5DB3"/>
    <w:rsid w:val="006E667B"/>
    <w:rsid w:val="006E680E"/>
    <w:rsid w:val="006E6C03"/>
    <w:rsid w:val="006F08A8"/>
    <w:rsid w:val="006F095E"/>
    <w:rsid w:val="006F1944"/>
    <w:rsid w:val="006F1EE5"/>
    <w:rsid w:val="006F3A85"/>
    <w:rsid w:val="006F598F"/>
    <w:rsid w:val="006F6508"/>
    <w:rsid w:val="007027FA"/>
    <w:rsid w:val="007047A1"/>
    <w:rsid w:val="0070646E"/>
    <w:rsid w:val="00706733"/>
    <w:rsid w:val="00706F61"/>
    <w:rsid w:val="00707264"/>
    <w:rsid w:val="00707645"/>
    <w:rsid w:val="00707DF3"/>
    <w:rsid w:val="00714DF9"/>
    <w:rsid w:val="007165A4"/>
    <w:rsid w:val="007165E3"/>
    <w:rsid w:val="00720162"/>
    <w:rsid w:val="0072276D"/>
    <w:rsid w:val="0072734F"/>
    <w:rsid w:val="00734F9B"/>
    <w:rsid w:val="007354EE"/>
    <w:rsid w:val="0073628E"/>
    <w:rsid w:val="00737538"/>
    <w:rsid w:val="007407EE"/>
    <w:rsid w:val="00741A71"/>
    <w:rsid w:val="00741B64"/>
    <w:rsid w:val="00742061"/>
    <w:rsid w:val="0074286F"/>
    <w:rsid w:val="00744FC3"/>
    <w:rsid w:val="0074584E"/>
    <w:rsid w:val="00746285"/>
    <w:rsid w:val="00746383"/>
    <w:rsid w:val="00746E0B"/>
    <w:rsid w:val="007476EE"/>
    <w:rsid w:val="00752145"/>
    <w:rsid w:val="00753643"/>
    <w:rsid w:val="007564D7"/>
    <w:rsid w:val="007571A4"/>
    <w:rsid w:val="00757ECB"/>
    <w:rsid w:val="00760657"/>
    <w:rsid w:val="00761593"/>
    <w:rsid w:val="00762BDA"/>
    <w:rsid w:val="00762F7A"/>
    <w:rsid w:val="0076430E"/>
    <w:rsid w:val="007648F5"/>
    <w:rsid w:val="00764B85"/>
    <w:rsid w:val="00764C5D"/>
    <w:rsid w:val="00766115"/>
    <w:rsid w:val="007661A4"/>
    <w:rsid w:val="00766280"/>
    <w:rsid w:val="00766F54"/>
    <w:rsid w:val="007670E9"/>
    <w:rsid w:val="00771CED"/>
    <w:rsid w:val="00773ABC"/>
    <w:rsid w:val="00773F85"/>
    <w:rsid w:val="007762AB"/>
    <w:rsid w:val="00780C01"/>
    <w:rsid w:val="00782A3B"/>
    <w:rsid w:val="00784224"/>
    <w:rsid w:val="0078526A"/>
    <w:rsid w:val="00785896"/>
    <w:rsid w:val="00791C06"/>
    <w:rsid w:val="007968FA"/>
    <w:rsid w:val="007A01CF"/>
    <w:rsid w:val="007A03C9"/>
    <w:rsid w:val="007A14FB"/>
    <w:rsid w:val="007A6710"/>
    <w:rsid w:val="007A7352"/>
    <w:rsid w:val="007B34EB"/>
    <w:rsid w:val="007B3EED"/>
    <w:rsid w:val="007B44B7"/>
    <w:rsid w:val="007B5880"/>
    <w:rsid w:val="007B6E0F"/>
    <w:rsid w:val="007C130C"/>
    <w:rsid w:val="007C19EF"/>
    <w:rsid w:val="007C1F4E"/>
    <w:rsid w:val="007C1F5E"/>
    <w:rsid w:val="007C3F1C"/>
    <w:rsid w:val="007C6C67"/>
    <w:rsid w:val="007D0C4A"/>
    <w:rsid w:val="007D2A62"/>
    <w:rsid w:val="007D418D"/>
    <w:rsid w:val="007D7A4B"/>
    <w:rsid w:val="007D7F2A"/>
    <w:rsid w:val="007E1BFD"/>
    <w:rsid w:val="007E270C"/>
    <w:rsid w:val="007E2D99"/>
    <w:rsid w:val="007E3474"/>
    <w:rsid w:val="007E5AE8"/>
    <w:rsid w:val="007E6B13"/>
    <w:rsid w:val="007F2F17"/>
    <w:rsid w:val="007F4316"/>
    <w:rsid w:val="008009C9"/>
    <w:rsid w:val="0080208E"/>
    <w:rsid w:val="008026D8"/>
    <w:rsid w:val="00802CF6"/>
    <w:rsid w:val="00805C12"/>
    <w:rsid w:val="00805D72"/>
    <w:rsid w:val="00805EAA"/>
    <w:rsid w:val="0081207A"/>
    <w:rsid w:val="0081289B"/>
    <w:rsid w:val="0081372B"/>
    <w:rsid w:val="00813A50"/>
    <w:rsid w:val="008151D2"/>
    <w:rsid w:val="00816D45"/>
    <w:rsid w:val="0082676B"/>
    <w:rsid w:val="0082760B"/>
    <w:rsid w:val="0083031A"/>
    <w:rsid w:val="00831E3A"/>
    <w:rsid w:val="00833419"/>
    <w:rsid w:val="00833D46"/>
    <w:rsid w:val="00833FC0"/>
    <w:rsid w:val="00836E4F"/>
    <w:rsid w:val="00837770"/>
    <w:rsid w:val="00840030"/>
    <w:rsid w:val="00842DE6"/>
    <w:rsid w:val="00842E68"/>
    <w:rsid w:val="00843BFD"/>
    <w:rsid w:val="0084579F"/>
    <w:rsid w:val="008457FE"/>
    <w:rsid w:val="008459F0"/>
    <w:rsid w:val="008466AB"/>
    <w:rsid w:val="00847121"/>
    <w:rsid w:val="008473CC"/>
    <w:rsid w:val="00856F5F"/>
    <w:rsid w:val="00863186"/>
    <w:rsid w:val="008651F7"/>
    <w:rsid w:val="00865845"/>
    <w:rsid w:val="00865CFC"/>
    <w:rsid w:val="00866554"/>
    <w:rsid w:val="00870537"/>
    <w:rsid w:val="00870F42"/>
    <w:rsid w:val="00871B10"/>
    <w:rsid w:val="00873C64"/>
    <w:rsid w:val="008805F4"/>
    <w:rsid w:val="00880AFC"/>
    <w:rsid w:val="00880B38"/>
    <w:rsid w:val="00880C68"/>
    <w:rsid w:val="00881973"/>
    <w:rsid w:val="00881E25"/>
    <w:rsid w:val="00881EB7"/>
    <w:rsid w:val="00882326"/>
    <w:rsid w:val="0088252A"/>
    <w:rsid w:val="008836A8"/>
    <w:rsid w:val="00884786"/>
    <w:rsid w:val="00884A4F"/>
    <w:rsid w:val="008872A2"/>
    <w:rsid w:val="008877D8"/>
    <w:rsid w:val="00890C8B"/>
    <w:rsid w:val="0089310D"/>
    <w:rsid w:val="00895D40"/>
    <w:rsid w:val="0089641E"/>
    <w:rsid w:val="008A0C32"/>
    <w:rsid w:val="008A15E4"/>
    <w:rsid w:val="008A3C4D"/>
    <w:rsid w:val="008A52EE"/>
    <w:rsid w:val="008A6A33"/>
    <w:rsid w:val="008A6C53"/>
    <w:rsid w:val="008A7DC7"/>
    <w:rsid w:val="008B13D2"/>
    <w:rsid w:val="008B1C34"/>
    <w:rsid w:val="008B2DF0"/>
    <w:rsid w:val="008B471F"/>
    <w:rsid w:val="008B4E76"/>
    <w:rsid w:val="008B54AA"/>
    <w:rsid w:val="008B6109"/>
    <w:rsid w:val="008B70DA"/>
    <w:rsid w:val="008B7EBA"/>
    <w:rsid w:val="008C1A85"/>
    <w:rsid w:val="008C28B6"/>
    <w:rsid w:val="008C4121"/>
    <w:rsid w:val="008C41C1"/>
    <w:rsid w:val="008C478D"/>
    <w:rsid w:val="008C66CA"/>
    <w:rsid w:val="008D1AD5"/>
    <w:rsid w:val="008D2B83"/>
    <w:rsid w:val="008D393F"/>
    <w:rsid w:val="008D4F71"/>
    <w:rsid w:val="008D50DC"/>
    <w:rsid w:val="008D5144"/>
    <w:rsid w:val="008D57CD"/>
    <w:rsid w:val="008D78EB"/>
    <w:rsid w:val="008E2B27"/>
    <w:rsid w:val="008E37DB"/>
    <w:rsid w:val="008E3EB1"/>
    <w:rsid w:val="008E483D"/>
    <w:rsid w:val="008E5532"/>
    <w:rsid w:val="008E5882"/>
    <w:rsid w:val="008E5DAE"/>
    <w:rsid w:val="008E6D3F"/>
    <w:rsid w:val="008F0045"/>
    <w:rsid w:val="008F2B78"/>
    <w:rsid w:val="008F38D6"/>
    <w:rsid w:val="008F4410"/>
    <w:rsid w:val="008F47D0"/>
    <w:rsid w:val="008F4AAC"/>
    <w:rsid w:val="008F5687"/>
    <w:rsid w:val="008F628C"/>
    <w:rsid w:val="008F6BE2"/>
    <w:rsid w:val="008F7294"/>
    <w:rsid w:val="008F7ADD"/>
    <w:rsid w:val="008F7CE5"/>
    <w:rsid w:val="00900D03"/>
    <w:rsid w:val="00901BBB"/>
    <w:rsid w:val="00902892"/>
    <w:rsid w:val="00902B89"/>
    <w:rsid w:val="0090373E"/>
    <w:rsid w:val="009046D5"/>
    <w:rsid w:val="0090504A"/>
    <w:rsid w:val="00907697"/>
    <w:rsid w:val="00910269"/>
    <w:rsid w:val="00910CF0"/>
    <w:rsid w:val="009132ED"/>
    <w:rsid w:val="00913304"/>
    <w:rsid w:val="009134CD"/>
    <w:rsid w:val="00914474"/>
    <w:rsid w:val="00916740"/>
    <w:rsid w:val="0091702F"/>
    <w:rsid w:val="0092181F"/>
    <w:rsid w:val="00922168"/>
    <w:rsid w:val="00922268"/>
    <w:rsid w:val="009240E8"/>
    <w:rsid w:val="009269CC"/>
    <w:rsid w:val="009308FA"/>
    <w:rsid w:val="00933C0C"/>
    <w:rsid w:val="00934245"/>
    <w:rsid w:val="00935672"/>
    <w:rsid w:val="0093569D"/>
    <w:rsid w:val="00936E4A"/>
    <w:rsid w:val="0094083E"/>
    <w:rsid w:val="00940F26"/>
    <w:rsid w:val="00941353"/>
    <w:rsid w:val="009427C5"/>
    <w:rsid w:val="00945B87"/>
    <w:rsid w:val="00947475"/>
    <w:rsid w:val="009511C4"/>
    <w:rsid w:val="00953CAA"/>
    <w:rsid w:val="0095504B"/>
    <w:rsid w:val="00955438"/>
    <w:rsid w:val="00955C23"/>
    <w:rsid w:val="00957B73"/>
    <w:rsid w:val="00961B85"/>
    <w:rsid w:val="00963777"/>
    <w:rsid w:val="009638F1"/>
    <w:rsid w:val="0096407D"/>
    <w:rsid w:val="009655F5"/>
    <w:rsid w:val="009703D6"/>
    <w:rsid w:val="00971398"/>
    <w:rsid w:val="009730E1"/>
    <w:rsid w:val="009740B3"/>
    <w:rsid w:val="0097694D"/>
    <w:rsid w:val="00976B8F"/>
    <w:rsid w:val="00980A26"/>
    <w:rsid w:val="00985CBA"/>
    <w:rsid w:val="009868FC"/>
    <w:rsid w:val="00986928"/>
    <w:rsid w:val="00986F1C"/>
    <w:rsid w:val="009873EC"/>
    <w:rsid w:val="00994BC8"/>
    <w:rsid w:val="0099676F"/>
    <w:rsid w:val="009A1A72"/>
    <w:rsid w:val="009A4059"/>
    <w:rsid w:val="009A4134"/>
    <w:rsid w:val="009A43CE"/>
    <w:rsid w:val="009A6BB6"/>
    <w:rsid w:val="009B1469"/>
    <w:rsid w:val="009B203A"/>
    <w:rsid w:val="009B2D59"/>
    <w:rsid w:val="009B3360"/>
    <w:rsid w:val="009B4163"/>
    <w:rsid w:val="009B4661"/>
    <w:rsid w:val="009B47ED"/>
    <w:rsid w:val="009B5807"/>
    <w:rsid w:val="009B5AA3"/>
    <w:rsid w:val="009C011D"/>
    <w:rsid w:val="009C1E86"/>
    <w:rsid w:val="009C3127"/>
    <w:rsid w:val="009C5702"/>
    <w:rsid w:val="009C6675"/>
    <w:rsid w:val="009D02D6"/>
    <w:rsid w:val="009D11AD"/>
    <w:rsid w:val="009D17F7"/>
    <w:rsid w:val="009D1AF3"/>
    <w:rsid w:val="009D21F4"/>
    <w:rsid w:val="009D29A5"/>
    <w:rsid w:val="009D67D9"/>
    <w:rsid w:val="009E09DE"/>
    <w:rsid w:val="009E2733"/>
    <w:rsid w:val="009E5C46"/>
    <w:rsid w:val="009F06CC"/>
    <w:rsid w:val="009F0C71"/>
    <w:rsid w:val="009F0F6D"/>
    <w:rsid w:val="009F2770"/>
    <w:rsid w:val="009F279C"/>
    <w:rsid w:val="009F3FF0"/>
    <w:rsid w:val="009F4647"/>
    <w:rsid w:val="009F4EE4"/>
    <w:rsid w:val="009F54BC"/>
    <w:rsid w:val="009F5C5B"/>
    <w:rsid w:val="009F744A"/>
    <w:rsid w:val="00A043E0"/>
    <w:rsid w:val="00A0525A"/>
    <w:rsid w:val="00A05E0A"/>
    <w:rsid w:val="00A066F8"/>
    <w:rsid w:val="00A06936"/>
    <w:rsid w:val="00A13C38"/>
    <w:rsid w:val="00A14DEA"/>
    <w:rsid w:val="00A20BD2"/>
    <w:rsid w:val="00A22763"/>
    <w:rsid w:val="00A2372B"/>
    <w:rsid w:val="00A24D40"/>
    <w:rsid w:val="00A269E4"/>
    <w:rsid w:val="00A27A5B"/>
    <w:rsid w:val="00A30949"/>
    <w:rsid w:val="00A30EB4"/>
    <w:rsid w:val="00A317E5"/>
    <w:rsid w:val="00A320AB"/>
    <w:rsid w:val="00A32419"/>
    <w:rsid w:val="00A32607"/>
    <w:rsid w:val="00A343EC"/>
    <w:rsid w:val="00A34642"/>
    <w:rsid w:val="00A40CDC"/>
    <w:rsid w:val="00A4100A"/>
    <w:rsid w:val="00A41B13"/>
    <w:rsid w:val="00A422D6"/>
    <w:rsid w:val="00A44164"/>
    <w:rsid w:val="00A4476C"/>
    <w:rsid w:val="00A44896"/>
    <w:rsid w:val="00A46333"/>
    <w:rsid w:val="00A4641C"/>
    <w:rsid w:val="00A470B6"/>
    <w:rsid w:val="00A50FFB"/>
    <w:rsid w:val="00A524F7"/>
    <w:rsid w:val="00A547BB"/>
    <w:rsid w:val="00A54F6A"/>
    <w:rsid w:val="00A61FF1"/>
    <w:rsid w:val="00A664CD"/>
    <w:rsid w:val="00A705E5"/>
    <w:rsid w:val="00A70BE1"/>
    <w:rsid w:val="00A718C6"/>
    <w:rsid w:val="00A76815"/>
    <w:rsid w:val="00A821A6"/>
    <w:rsid w:val="00A823A4"/>
    <w:rsid w:val="00A8567B"/>
    <w:rsid w:val="00A915EF"/>
    <w:rsid w:val="00A92BAE"/>
    <w:rsid w:val="00A97385"/>
    <w:rsid w:val="00AA0450"/>
    <w:rsid w:val="00AA3EF2"/>
    <w:rsid w:val="00AA40AA"/>
    <w:rsid w:val="00AA696B"/>
    <w:rsid w:val="00AB276A"/>
    <w:rsid w:val="00AB299D"/>
    <w:rsid w:val="00AB30FE"/>
    <w:rsid w:val="00AB439F"/>
    <w:rsid w:val="00AB4545"/>
    <w:rsid w:val="00AB60C5"/>
    <w:rsid w:val="00AC0008"/>
    <w:rsid w:val="00AC0148"/>
    <w:rsid w:val="00AC076C"/>
    <w:rsid w:val="00AC535A"/>
    <w:rsid w:val="00AC6F05"/>
    <w:rsid w:val="00AD0299"/>
    <w:rsid w:val="00AD3587"/>
    <w:rsid w:val="00AD47A5"/>
    <w:rsid w:val="00AD60C7"/>
    <w:rsid w:val="00AD75D8"/>
    <w:rsid w:val="00AE0144"/>
    <w:rsid w:val="00AE1FE2"/>
    <w:rsid w:val="00AE3ED9"/>
    <w:rsid w:val="00AE5115"/>
    <w:rsid w:val="00AE5679"/>
    <w:rsid w:val="00AE6661"/>
    <w:rsid w:val="00AE6B84"/>
    <w:rsid w:val="00AF0E8A"/>
    <w:rsid w:val="00AF2772"/>
    <w:rsid w:val="00AF3B40"/>
    <w:rsid w:val="00AF6CBF"/>
    <w:rsid w:val="00AF75B7"/>
    <w:rsid w:val="00AF7662"/>
    <w:rsid w:val="00B001A1"/>
    <w:rsid w:val="00B006E0"/>
    <w:rsid w:val="00B007ED"/>
    <w:rsid w:val="00B026C2"/>
    <w:rsid w:val="00B038D3"/>
    <w:rsid w:val="00B03E89"/>
    <w:rsid w:val="00B04662"/>
    <w:rsid w:val="00B068CE"/>
    <w:rsid w:val="00B076F1"/>
    <w:rsid w:val="00B11107"/>
    <w:rsid w:val="00B111AF"/>
    <w:rsid w:val="00B12A70"/>
    <w:rsid w:val="00B1427B"/>
    <w:rsid w:val="00B14F99"/>
    <w:rsid w:val="00B17C24"/>
    <w:rsid w:val="00B17E44"/>
    <w:rsid w:val="00B21572"/>
    <w:rsid w:val="00B21C9C"/>
    <w:rsid w:val="00B22382"/>
    <w:rsid w:val="00B22DB7"/>
    <w:rsid w:val="00B23A3F"/>
    <w:rsid w:val="00B246D4"/>
    <w:rsid w:val="00B27CD9"/>
    <w:rsid w:val="00B34FEA"/>
    <w:rsid w:val="00B36E0D"/>
    <w:rsid w:val="00B370A2"/>
    <w:rsid w:val="00B41CA2"/>
    <w:rsid w:val="00B426C5"/>
    <w:rsid w:val="00B43605"/>
    <w:rsid w:val="00B450AF"/>
    <w:rsid w:val="00B46D84"/>
    <w:rsid w:val="00B46F0D"/>
    <w:rsid w:val="00B532B2"/>
    <w:rsid w:val="00B53D95"/>
    <w:rsid w:val="00B5411E"/>
    <w:rsid w:val="00B54AAC"/>
    <w:rsid w:val="00B54FAF"/>
    <w:rsid w:val="00B55FD0"/>
    <w:rsid w:val="00B5638B"/>
    <w:rsid w:val="00B5729C"/>
    <w:rsid w:val="00B578A5"/>
    <w:rsid w:val="00B6400F"/>
    <w:rsid w:val="00B674D7"/>
    <w:rsid w:val="00B71149"/>
    <w:rsid w:val="00B73AC1"/>
    <w:rsid w:val="00B75596"/>
    <w:rsid w:val="00B75627"/>
    <w:rsid w:val="00B76E00"/>
    <w:rsid w:val="00B771D0"/>
    <w:rsid w:val="00B77400"/>
    <w:rsid w:val="00B80197"/>
    <w:rsid w:val="00B83DEB"/>
    <w:rsid w:val="00B85EEF"/>
    <w:rsid w:val="00B869E2"/>
    <w:rsid w:val="00B86ACA"/>
    <w:rsid w:val="00B876B6"/>
    <w:rsid w:val="00B92D70"/>
    <w:rsid w:val="00B94072"/>
    <w:rsid w:val="00B94210"/>
    <w:rsid w:val="00B9463C"/>
    <w:rsid w:val="00B9615A"/>
    <w:rsid w:val="00B961B6"/>
    <w:rsid w:val="00B965E5"/>
    <w:rsid w:val="00B967F0"/>
    <w:rsid w:val="00B96E10"/>
    <w:rsid w:val="00B97152"/>
    <w:rsid w:val="00B97492"/>
    <w:rsid w:val="00B97522"/>
    <w:rsid w:val="00BA2453"/>
    <w:rsid w:val="00BA3EF2"/>
    <w:rsid w:val="00BA6ECC"/>
    <w:rsid w:val="00BA73E9"/>
    <w:rsid w:val="00BA79AA"/>
    <w:rsid w:val="00BB0409"/>
    <w:rsid w:val="00BB04BF"/>
    <w:rsid w:val="00BB05D1"/>
    <w:rsid w:val="00BB4F43"/>
    <w:rsid w:val="00BB5A8A"/>
    <w:rsid w:val="00BB5D26"/>
    <w:rsid w:val="00BB6230"/>
    <w:rsid w:val="00BB79AD"/>
    <w:rsid w:val="00BC2057"/>
    <w:rsid w:val="00BC33D9"/>
    <w:rsid w:val="00BC43B4"/>
    <w:rsid w:val="00BC4ACC"/>
    <w:rsid w:val="00BC5EE9"/>
    <w:rsid w:val="00BC60FB"/>
    <w:rsid w:val="00BC6155"/>
    <w:rsid w:val="00BD0C0E"/>
    <w:rsid w:val="00BD1D46"/>
    <w:rsid w:val="00BD3670"/>
    <w:rsid w:val="00BD407A"/>
    <w:rsid w:val="00BD44E5"/>
    <w:rsid w:val="00BD490F"/>
    <w:rsid w:val="00BD5CA5"/>
    <w:rsid w:val="00BD78DF"/>
    <w:rsid w:val="00BE0CC2"/>
    <w:rsid w:val="00BE307F"/>
    <w:rsid w:val="00BE63F9"/>
    <w:rsid w:val="00BE6822"/>
    <w:rsid w:val="00BE6CFB"/>
    <w:rsid w:val="00BE6E27"/>
    <w:rsid w:val="00BE7946"/>
    <w:rsid w:val="00BE7EEF"/>
    <w:rsid w:val="00BF1204"/>
    <w:rsid w:val="00BF1DBF"/>
    <w:rsid w:val="00BF7138"/>
    <w:rsid w:val="00C0026D"/>
    <w:rsid w:val="00C01C86"/>
    <w:rsid w:val="00C0573B"/>
    <w:rsid w:val="00C06A04"/>
    <w:rsid w:val="00C07DA2"/>
    <w:rsid w:val="00C1359F"/>
    <w:rsid w:val="00C15C6F"/>
    <w:rsid w:val="00C1613C"/>
    <w:rsid w:val="00C173B4"/>
    <w:rsid w:val="00C212E4"/>
    <w:rsid w:val="00C22159"/>
    <w:rsid w:val="00C2361E"/>
    <w:rsid w:val="00C23C16"/>
    <w:rsid w:val="00C24811"/>
    <w:rsid w:val="00C25876"/>
    <w:rsid w:val="00C26F25"/>
    <w:rsid w:val="00C26FB5"/>
    <w:rsid w:val="00C27815"/>
    <w:rsid w:val="00C30CE1"/>
    <w:rsid w:val="00C3186B"/>
    <w:rsid w:val="00C31F89"/>
    <w:rsid w:val="00C339D1"/>
    <w:rsid w:val="00C36C7D"/>
    <w:rsid w:val="00C37BC3"/>
    <w:rsid w:val="00C40BE9"/>
    <w:rsid w:val="00C4216E"/>
    <w:rsid w:val="00C4358F"/>
    <w:rsid w:val="00C452BB"/>
    <w:rsid w:val="00C4658E"/>
    <w:rsid w:val="00C478EC"/>
    <w:rsid w:val="00C47C6E"/>
    <w:rsid w:val="00C54C32"/>
    <w:rsid w:val="00C55379"/>
    <w:rsid w:val="00C55948"/>
    <w:rsid w:val="00C57182"/>
    <w:rsid w:val="00C57E51"/>
    <w:rsid w:val="00C606C3"/>
    <w:rsid w:val="00C63891"/>
    <w:rsid w:val="00C6485B"/>
    <w:rsid w:val="00C65D66"/>
    <w:rsid w:val="00C666EF"/>
    <w:rsid w:val="00C679B6"/>
    <w:rsid w:val="00C72C36"/>
    <w:rsid w:val="00C748D4"/>
    <w:rsid w:val="00C74C8B"/>
    <w:rsid w:val="00C76E39"/>
    <w:rsid w:val="00C77722"/>
    <w:rsid w:val="00C80B7B"/>
    <w:rsid w:val="00C81845"/>
    <w:rsid w:val="00C83079"/>
    <w:rsid w:val="00C838AD"/>
    <w:rsid w:val="00C8519A"/>
    <w:rsid w:val="00C8641F"/>
    <w:rsid w:val="00C86E07"/>
    <w:rsid w:val="00C90C0C"/>
    <w:rsid w:val="00C920F7"/>
    <w:rsid w:val="00C92B0E"/>
    <w:rsid w:val="00C96DAE"/>
    <w:rsid w:val="00CA01C6"/>
    <w:rsid w:val="00CA0911"/>
    <w:rsid w:val="00CA2134"/>
    <w:rsid w:val="00CA3179"/>
    <w:rsid w:val="00CB1828"/>
    <w:rsid w:val="00CB288C"/>
    <w:rsid w:val="00CB4F6A"/>
    <w:rsid w:val="00CB5EDE"/>
    <w:rsid w:val="00CB6C18"/>
    <w:rsid w:val="00CC415D"/>
    <w:rsid w:val="00CC524C"/>
    <w:rsid w:val="00CC7069"/>
    <w:rsid w:val="00CC72C2"/>
    <w:rsid w:val="00CD059B"/>
    <w:rsid w:val="00CD0925"/>
    <w:rsid w:val="00CD1BDD"/>
    <w:rsid w:val="00CD2ADB"/>
    <w:rsid w:val="00CD4787"/>
    <w:rsid w:val="00CD484D"/>
    <w:rsid w:val="00CD48CA"/>
    <w:rsid w:val="00CE15AF"/>
    <w:rsid w:val="00CE1652"/>
    <w:rsid w:val="00CE1685"/>
    <w:rsid w:val="00CE1ABB"/>
    <w:rsid w:val="00CE32DB"/>
    <w:rsid w:val="00CE74A3"/>
    <w:rsid w:val="00CE7EB0"/>
    <w:rsid w:val="00CF1D71"/>
    <w:rsid w:val="00CF3956"/>
    <w:rsid w:val="00CF4FA7"/>
    <w:rsid w:val="00CF515D"/>
    <w:rsid w:val="00CF5A0B"/>
    <w:rsid w:val="00CF7733"/>
    <w:rsid w:val="00D006E5"/>
    <w:rsid w:val="00D02038"/>
    <w:rsid w:val="00D03A42"/>
    <w:rsid w:val="00D138B4"/>
    <w:rsid w:val="00D150C2"/>
    <w:rsid w:val="00D15FF6"/>
    <w:rsid w:val="00D17A06"/>
    <w:rsid w:val="00D20104"/>
    <w:rsid w:val="00D20D33"/>
    <w:rsid w:val="00D21EDA"/>
    <w:rsid w:val="00D22908"/>
    <w:rsid w:val="00D24B84"/>
    <w:rsid w:val="00D2517F"/>
    <w:rsid w:val="00D263B8"/>
    <w:rsid w:val="00D2672D"/>
    <w:rsid w:val="00D3032D"/>
    <w:rsid w:val="00D30BF1"/>
    <w:rsid w:val="00D33955"/>
    <w:rsid w:val="00D34296"/>
    <w:rsid w:val="00D35951"/>
    <w:rsid w:val="00D36857"/>
    <w:rsid w:val="00D40A9C"/>
    <w:rsid w:val="00D411FF"/>
    <w:rsid w:val="00D44083"/>
    <w:rsid w:val="00D51387"/>
    <w:rsid w:val="00D52F8F"/>
    <w:rsid w:val="00D53191"/>
    <w:rsid w:val="00D53204"/>
    <w:rsid w:val="00D5578D"/>
    <w:rsid w:val="00D61DF9"/>
    <w:rsid w:val="00D62167"/>
    <w:rsid w:val="00D715D7"/>
    <w:rsid w:val="00D716BA"/>
    <w:rsid w:val="00D73C89"/>
    <w:rsid w:val="00D741E2"/>
    <w:rsid w:val="00D75B48"/>
    <w:rsid w:val="00D7600E"/>
    <w:rsid w:val="00D8130E"/>
    <w:rsid w:val="00D81A0D"/>
    <w:rsid w:val="00D82403"/>
    <w:rsid w:val="00D82A65"/>
    <w:rsid w:val="00D833AF"/>
    <w:rsid w:val="00D85A3B"/>
    <w:rsid w:val="00D85A69"/>
    <w:rsid w:val="00D91257"/>
    <w:rsid w:val="00D91773"/>
    <w:rsid w:val="00D91BB3"/>
    <w:rsid w:val="00D952B4"/>
    <w:rsid w:val="00D9550F"/>
    <w:rsid w:val="00D95802"/>
    <w:rsid w:val="00D96BA5"/>
    <w:rsid w:val="00D97D8E"/>
    <w:rsid w:val="00DA06A2"/>
    <w:rsid w:val="00DA2768"/>
    <w:rsid w:val="00DA43D2"/>
    <w:rsid w:val="00DA4995"/>
    <w:rsid w:val="00DA4FD4"/>
    <w:rsid w:val="00DA6E14"/>
    <w:rsid w:val="00DB084B"/>
    <w:rsid w:val="00DB2440"/>
    <w:rsid w:val="00DB3FDD"/>
    <w:rsid w:val="00DB4A80"/>
    <w:rsid w:val="00DB4C96"/>
    <w:rsid w:val="00DB5E43"/>
    <w:rsid w:val="00DB7B00"/>
    <w:rsid w:val="00DC0794"/>
    <w:rsid w:val="00DC1E52"/>
    <w:rsid w:val="00DC56DF"/>
    <w:rsid w:val="00DC7D3F"/>
    <w:rsid w:val="00DD174F"/>
    <w:rsid w:val="00DD1DF3"/>
    <w:rsid w:val="00DD281A"/>
    <w:rsid w:val="00DD2BE0"/>
    <w:rsid w:val="00DD32A4"/>
    <w:rsid w:val="00DD3468"/>
    <w:rsid w:val="00DD48F9"/>
    <w:rsid w:val="00DD6246"/>
    <w:rsid w:val="00DD628C"/>
    <w:rsid w:val="00DD66BA"/>
    <w:rsid w:val="00DD7B8D"/>
    <w:rsid w:val="00DE1DE7"/>
    <w:rsid w:val="00DE2B64"/>
    <w:rsid w:val="00DE3260"/>
    <w:rsid w:val="00DE4AEE"/>
    <w:rsid w:val="00DF08CB"/>
    <w:rsid w:val="00DF17C3"/>
    <w:rsid w:val="00DF2269"/>
    <w:rsid w:val="00DF3F8A"/>
    <w:rsid w:val="00DF4473"/>
    <w:rsid w:val="00DF56A5"/>
    <w:rsid w:val="00DF5718"/>
    <w:rsid w:val="00DF6647"/>
    <w:rsid w:val="00DF7565"/>
    <w:rsid w:val="00DF7FAD"/>
    <w:rsid w:val="00E031F7"/>
    <w:rsid w:val="00E04A22"/>
    <w:rsid w:val="00E05503"/>
    <w:rsid w:val="00E07048"/>
    <w:rsid w:val="00E07448"/>
    <w:rsid w:val="00E0752E"/>
    <w:rsid w:val="00E10634"/>
    <w:rsid w:val="00E11BEB"/>
    <w:rsid w:val="00E121CA"/>
    <w:rsid w:val="00E13FE4"/>
    <w:rsid w:val="00E14126"/>
    <w:rsid w:val="00E142E6"/>
    <w:rsid w:val="00E163BC"/>
    <w:rsid w:val="00E16D4C"/>
    <w:rsid w:val="00E22663"/>
    <w:rsid w:val="00E22E88"/>
    <w:rsid w:val="00E23601"/>
    <w:rsid w:val="00E23BAF"/>
    <w:rsid w:val="00E25441"/>
    <w:rsid w:val="00E2779B"/>
    <w:rsid w:val="00E27CB9"/>
    <w:rsid w:val="00E305E5"/>
    <w:rsid w:val="00E31390"/>
    <w:rsid w:val="00E31DAD"/>
    <w:rsid w:val="00E328AF"/>
    <w:rsid w:val="00E33348"/>
    <w:rsid w:val="00E33C4B"/>
    <w:rsid w:val="00E34961"/>
    <w:rsid w:val="00E34DE5"/>
    <w:rsid w:val="00E377E7"/>
    <w:rsid w:val="00E40EFA"/>
    <w:rsid w:val="00E429CB"/>
    <w:rsid w:val="00E44A46"/>
    <w:rsid w:val="00E44C41"/>
    <w:rsid w:val="00E4758F"/>
    <w:rsid w:val="00E479E2"/>
    <w:rsid w:val="00E526E5"/>
    <w:rsid w:val="00E55B9D"/>
    <w:rsid w:val="00E55D98"/>
    <w:rsid w:val="00E57C01"/>
    <w:rsid w:val="00E60E66"/>
    <w:rsid w:val="00E62EE4"/>
    <w:rsid w:val="00E64046"/>
    <w:rsid w:val="00E645FB"/>
    <w:rsid w:val="00E6547A"/>
    <w:rsid w:val="00E65CAA"/>
    <w:rsid w:val="00E70BC4"/>
    <w:rsid w:val="00E729A2"/>
    <w:rsid w:val="00E7444B"/>
    <w:rsid w:val="00E744FE"/>
    <w:rsid w:val="00E7509D"/>
    <w:rsid w:val="00E752D4"/>
    <w:rsid w:val="00E757B5"/>
    <w:rsid w:val="00E860B2"/>
    <w:rsid w:val="00E860B3"/>
    <w:rsid w:val="00E8618F"/>
    <w:rsid w:val="00E86D8F"/>
    <w:rsid w:val="00E87210"/>
    <w:rsid w:val="00E87819"/>
    <w:rsid w:val="00E87D67"/>
    <w:rsid w:val="00E910CB"/>
    <w:rsid w:val="00E93534"/>
    <w:rsid w:val="00E949F7"/>
    <w:rsid w:val="00EA02BA"/>
    <w:rsid w:val="00EA1B51"/>
    <w:rsid w:val="00EA240D"/>
    <w:rsid w:val="00EA27C1"/>
    <w:rsid w:val="00EA29AA"/>
    <w:rsid w:val="00EA2B4C"/>
    <w:rsid w:val="00EA49FA"/>
    <w:rsid w:val="00EA6E9A"/>
    <w:rsid w:val="00EA7218"/>
    <w:rsid w:val="00EB48A0"/>
    <w:rsid w:val="00EB6246"/>
    <w:rsid w:val="00EB6D71"/>
    <w:rsid w:val="00EB782B"/>
    <w:rsid w:val="00EC0B0A"/>
    <w:rsid w:val="00EC0EA6"/>
    <w:rsid w:val="00EC1B2F"/>
    <w:rsid w:val="00EC3181"/>
    <w:rsid w:val="00EC395E"/>
    <w:rsid w:val="00EC3C03"/>
    <w:rsid w:val="00EC6299"/>
    <w:rsid w:val="00EC7BA9"/>
    <w:rsid w:val="00ED20B1"/>
    <w:rsid w:val="00ED2C0B"/>
    <w:rsid w:val="00ED3393"/>
    <w:rsid w:val="00ED4159"/>
    <w:rsid w:val="00ED4976"/>
    <w:rsid w:val="00ED523B"/>
    <w:rsid w:val="00ED5DCF"/>
    <w:rsid w:val="00EE0B3D"/>
    <w:rsid w:val="00EE0EE3"/>
    <w:rsid w:val="00EE1B1E"/>
    <w:rsid w:val="00EE382D"/>
    <w:rsid w:val="00EE4286"/>
    <w:rsid w:val="00EE4CA3"/>
    <w:rsid w:val="00EE4D43"/>
    <w:rsid w:val="00EE4FBA"/>
    <w:rsid w:val="00EE5BD5"/>
    <w:rsid w:val="00EF1A33"/>
    <w:rsid w:val="00EF3190"/>
    <w:rsid w:val="00EF60E3"/>
    <w:rsid w:val="00F00786"/>
    <w:rsid w:val="00F010FD"/>
    <w:rsid w:val="00F013C7"/>
    <w:rsid w:val="00F01C05"/>
    <w:rsid w:val="00F0504C"/>
    <w:rsid w:val="00F053CD"/>
    <w:rsid w:val="00F07638"/>
    <w:rsid w:val="00F10E72"/>
    <w:rsid w:val="00F13EF3"/>
    <w:rsid w:val="00F146AE"/>
    <w:rsid w:val="00F15591"/>
    <w:rsid w:val="00F15D91"/>
    <w:rsid w:val="00F16986"/>
    <w:rsid w:val="00F23AC6"/>
    <w:rsid w:val="00F26036"/>
    <w:rsid w:val="00F26691"/>
    <w:rsid w:val="00F26ADD"/>
    <w:rsid w:val="00F26FB0"/>
    <w:rsid w:val="00F30927"/>
    <w:rsid w:val="00F33718"/>
    <w:rsid w:val="00F33CD2"/>
    <w:rsid w:val="00F345E3"/>
    <w:rsid w:val="00F36006"/>
    <w:rsid w:val="00F369C1"/>
    <w:rsid w:val="00F37B89"/>
    <w:rsid w:val="00F42989"/>
    <w:rsid w:val="00F42B36"/>
    <w:rsid w:val="00F435D0"/>
    <w:rsid w:val="00F43E1A"/>
    <w:rsid w:val="00F443ED"/>
    <w:rsid w:val="00F47961"/>
    <w:rsid w:val="00F502A4"/>
    <w:rsid w:val="00F50959"/>
    <w:rsid w:val="00F52043"/>
    <w:rsid w:val="00F5532B"/>
    <w:rsid w:val="00F569D4"/>
    <w:rsid w:val="00F577C7"/>
    <w:rsid w:val="00F602A2"/>
    <w:rsid w:val="00F6172F"/>
    <w:rsid w:val="00F6435B"/>
    <w:rsid w:val="00F65D6D"/>
    <w:rsid w:val="00F662DE"/>
    <w:rsid w:val="00F6651F"/>
    <w:rsid w:val="00F670FC"/>
    <w:rsid w:val="00F70143"/>
    <w:rsid w:val="00F7235E"/>
    <w:rsid w:val="00F74AA3"/>
    <w:rsid w:val="00F74EB2"/>
    <w:rsid w:val="00F76EEB"/>
    <w:rsid w:val="00F80193"/>
    <w:rsid w:val="00F81F65"/>
    <w:rsid w:val="00F823BF"/>
    <w:rsid w:val="00F8324A"/>
    <w:rsid w:val="00F85908"/>
    <w:rsid w:val="00F91662"/>
    <w:rsid w:val="00F93F5B"/>
    <w:rsid w:val="00FA4759"/>
    <w:rsid w:val="00FA5EDF"/>
    <w:rsid w:val="00FA68FA"/>
    <w:rsid w:val="00FA70F4"/>
    <w:rsid w:val="00FB6BBA"/>
    <w:rsid w:val="00FB7962"/>
    <w:rsid w:val="00FC01EA"/>
    <w:rsid w:val="00FC4A8D"/>
    <w:rsid w:val="00FC4C25"/>
    <w:rsid w:val="00FC63D7"/>
    <w:rsid w:val="00FC6B71"/>
    <w:rsid w:val="00FC77DB"/>
    <w:rsid w:val="00FC7F7E"/>
    <w:rsid w:val="00FD35EE"/>
    <w:rsid w:val="00FD4825"/>
    <w:rsid w:val="00FE27AE"/>
    <w:rsid w:val="00FE2FFE"/>
    <w:rsid w:val="00FF0BBA"/>
    <w:rsid w:val="00FF46E1"/>
    <w:rsid w:val="00FF4A98"/>
    <w:rsid w:val="00FF7C3B"/>
    <w:rsid w:val="0B7C76EE"/>
    <w:rsid w:val="13B81F99"/>
    <w:rsid w:val="14553A10"/>
    <w:rsid w:val="20FF7F30"/>
    <w:rsid w:val="484F1D2B"/>
    <w:rsid w:val="49964E5C"/>
    <w:rsid w:val="4BC117A5"/>
    <w:rsid w:val="4F05324B"/>
    <w:rsid w:val="513B3F42"/>
    <w:rsid w:val="55057A7D"/>
    <w:rsid w:val="57F2449C"/>
    <w:rsid w:val="5D400314"/>
    <w:rsid w:val="60A225BF"/>
    <w:rsid w:val="63AF5FA6"/>
    <w:rsid w:val="69F05BC5"/>
    <w:rsid w:val="6CEC028A"/>
    <w:rsid w:val="73372296"/>
    <w:rsid w:val="75871137"/>
    <w:rsid w:val="762008E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qFormat="1" w:unhideWhenUsed="0" w:uiPriority="1" w:semiHidden="0" w:name="No Spacing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spacing w:line="276" w:lineRule="auto"/>
      <w:jc w:val="both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13"/>
    <w:qFormat/>
    <w:uiPriority w:val="9"/>
    <w:pPr>
      <w:spacing w:before="100" w:beforeAutospacing="1" w:after="100" w:afterAutospacing="1" w:line="240" w:lineRule="auto"/>
      <w:jc w:val="left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nhideWhenUsed/>
    <w:qFormat/>
    <w:uiPriority w:val="0"/>
    <w:rPr>
      <w:color w:val="0000FF"/>
      <w:u w:val="single"/>
    </w:rPr>
  </w:style>
  <w:style w:type="character" w:styleId="6">
    <w:name w:val="Strong"/>
    <w:basedOn w:val="3"/>
    <w:qFormat/>
    <w:uiPriority w:val="22"/>
    <w:rPr>
      <w:b/>
      <w:bCs/>
    </w:rPr>
  </w:style>
  <w:style w:type="paragraph" w:styleId="7">
    <w:name w:val="Balloon Text"/>
    <w:basedOn w:val="1"/>
    <w:link w:val="24"/>
    <w:semiHidden/>
    <w:unhideWhenUsed/>
    <w:qFormat/>
    <w:uiPriority w:val="99"/>
    <w:pPr>
      <w:spacing w:line="240" w:lineRule="auto"/>
    </w:pPr>
    <w:rPr>
      <w:rFonts w:ascii="Tahoma" w:hAnsi="Tahoma" w:cs="Tahoma"/>
      <w:sz w:val="16"/>
      <w:szCs w:val="16"/>
    </w:rPr>
  </w:style>
  <w:style w:type="paragraph" w:styleId="8">
    <w:name w:val="Plain Text"/>
    <w:basedOn w:val="1"/>
    <w:link w:val="20"/>
    <w:unhideWhenUsed/>
    <w:qFormat/>
    <w:uiPriority w:val="0"/>
    <w:pPr>
      <w:spacing w:after="200"/>
      <w:jc w:val="left"/>
    </w:pPr>
    <w:rPr>
      <w:rFonts w:ascii="Courier New" w:hAnsi="Courier New" w:eastAsiaTheme="minorEastAsia"/>
      <w:sz w:val="20"/>
      <w:szCs w:val="20"/>
      <w:lang w:val="en-US" w:bidi="en-US"/>
    </w:rPr>
  </w:style>
  <w:style w:type="paragraph" w:styleId="9">
    <w:name w:val="Body Text"/>
    <w:basedOn w:val="1"/>
    <w:link w:val="22"/>
    <w:unhideWhenUsed/>
    <w:qFormat/>
    <w:uiPriority w:val="0"/>
    <w:pPr>
      <w:spacing w:after="120"/>
    </w:pPr>
    <w:rPr>
      <w:sz w:val="24"/>
    </w:rPr>
  </w:style>
  <w:style w:type="paragraph" w:styleId="10">
    <w:name w:val="Body Text Indent"/>
    <w:basedOn w:val="1"/>
    <w:link w:val="40"/>
    <w:semiHidden/>
    <w:unhideWhenUsed/>
    <w:qFormat/>
    <w:uiPriority w:val="99"/>
    <w:pPr>
      <w:spacing w:after="120"/>
      <w:ind w:left="283"/>
    </w:pPr>
  </w:style>
  <w:style w:type="paragraph" w:styleId="11">
    <w:name w:val="footer"/>
    <w:basedOn w:val="1"/>
    <w:link w:val="33"/>
    <w:qFormat/>
    <w:uiPriority w:val="0"/>
    <w:pPr>
      <w:tabs>
        <w:tab w:val="center" w:pos="4677"/>
        <w:tab w:val="right" w:pos="9355"/>
      </w:tabs>
      <w:spacing w:line="240" w:lineRule="auto"/>
      <w:jc w:val="left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2">
    <w:name w:val="Normal (Web)"/>
    <w:basedOn w:val="1"/>
    <w:unhideWhenUsed/>
    <w:qFormat/>
    <w:uiPriority w:val="99"/>
    <w:pPr>
      <w:spacing w:before="100" w:beforeAutospacing="1" w:after="100" w:afterAutospacing="1" w:line="240" w:lineRule="auto"/>
      <w:jc w:val="left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3">
    <w:name w:val="Заголовок 1 Знак"/>
    <w:basedOn w:val="3"/>
    <w:link w:val="2"/>
    <w:qFormat/>
    <w:uiPriority w:val="9"/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paragraph" w:customStyle="1" w:styleId="14">
    <w:name w:val="a8"/>
    <w:basedOn w:val="1"/>
    <w:qFormat/>
    <w:uiPriority w:val="0"/>
    <w:pPr>
      <w:spacing w:before="100" w:beforeAutospacing="1" w:after="100" w:afterAutospacing="1" w:line="240" w:lineRule="auto"/>
      <w:jc w:val="left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5">
    <w:name w:val="consplusnormal"/>
    <w:basedOn w:val="1"/>
    <w:qFormat/>
    <w:uiPriority w:val="0"/>
    <w:pPr>
      <w:spacing w:before="100" w:beforeAutospacing="1" w:after="100" w:afterAutospacing="1" w:line="240" w:lineRule="auto"/>
      <w:jc w:val="left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6">
    <w:name w:val="consnormal"/>
    <w:basedOn w:val="1"/>
    <w:qFormat/>
    <w:uiPriority w:val="0"/>
    <w:pPr>
      <w:spacing w:before="100" w:beforeAutospacing="1" w:after="100" w:afterAutospacing="1" w:line="240" w:lineRule="auto"/>
      <w:jc w:val="left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7">
    <w:name w:val="10"/>
    <w:basedOn w:val="1"/>
    <w:qFormat/>
    <w:uiPriority w:val="0"/>
    <w:pPr>
      <w:spacing w:before="100" w:beforeAutospacing="1" w:after="100" w:afterAutospacing="1" w:line="240" w:lineRule="auto"/>
      <w:jc w:val="left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8">
    <w:name w:val="Без интервала Знак"/>
    <w:basedOn w:val="3"/>
    <w:link w:val="19"/>
    <w:qFormat/>
    <w:locked/>
    <w:uiPriority w:val="1"/>
    <w:rPr>
      <w:lang w:val="en-US" w:bidi="en-US"/>
    </w:rPr>
  </w:style>
  <w:style w:type="paragraph" w:styleId="19">
    <w:name w:val="No Spacing"/>
    <w:basedOn w:val="1"/>
    <w:link w:val="18"/>
    <w:qFormat/>
    <w:uiPriority w:val="1"/>
    <w:pPr>
      <w:spacing w:line="240" w:lineRule="auto"/>
      <w:jc w:val="left"/>
    </w:pPr>
    <w:rPr>
      <w:lang w:val="en-US" w:bidi="en-US"/>
    </w:rPr>
  </w:style>
  <w:style w:type="character" w:customStyle="1" w:styleId="20">
    <w:name w:val="Текст Знак"/>
    <w:basedOn w:val="3"/>
    <w:link w:val="8"/>
    <w:qFormat/>
    <w:uiPriority w:val="0"/>
    <w:rPr>
      <w:rFonts w:ascii="Courier New" w:hAnsi="Courier New" w:eastAsiaTheme="minorEastAsia"/>
      <w:sz w:val="20"/>
      <w:szCs w:val="20"/>
      <w:lang w:val="en-US" w:bidi="en-US"/>
    </w:rPr>
  </w:style>
  <w:style w:type="character" w:customStyle="1" w:styleId="21">
    <w:name w:val="x-ph__menu__button"/>
    <w:basedOn w:val="3"/>
    <w:qFormat/>
    <w:uiPriority w:val="0"/>
  </w:style>
  <w:style w:type="character" w:customStyle="1" w:styleId="22">
    <w:name w:val="Основной текст Знак"/>
    <w:basedOn w:val="3"/>
    <w:link w:val="9"/>
    <w:qFormat/>
    <w:locked/>
    <w:uiPriority w:val="0"/>
    <w:rPr>
      <w:sz w:val="24"/>
    </w:rPr>
  </w:style>
  <w:style w:type="character" w:customStyle="1" w:styleId="23">
    <w:name w:val="Основной текст Знак1"/>
    <w:basedOn w:val="3"/>
    <w:semiHidden/>
    <w:qFormat/>
    <w:uiPriority w:val="99"/>
  </w:style>
  <w:style w:type="character" w:customStyle="1" w:styleId="24">
    <w:name w:val="Текст выноски Знак"/>
    <w:basedOn w:val="3"/>
    <w:link w:val="7"/>
    <w:semiHidden/>
    <w:qFormat/>
    <w:uiPriority w:val="99"/>
    <w:rPr>
      <w:rFonts w:ascii="Tahoma" w:hAnsi="Tahoma" w:cs="Tahoma"/>
      <w:sz w:val="16"/>
      <w:szCs w:val="16"/>
    </w:rPr>
  </w:style>
  <w:style w:type="paragraph" w:customStyle="1" w:styleId="25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eastAsia="Times New Roman" w:cs="Times New Roman"/>
      <w:color w:val="000000"/>
      <w:sz w:val="24"/>
      <w:szCs w:val="24"/>
      <w:lang w:val="ru-RU" w:eastAsia="ru-RU" w:bidi="ar-SA"/>
    </w:rPr>
  </w:style>
  <w:style w:type="paragraph" w:styleId="26">
    <w:name w:val="List Paragraph"/>
    <w:basedOn w:val="1"/>
    <w:qFormat/>
    <w:uiPriority w:val="0"/>
    <w:pPr>
      <w:suppressAutoHyphens/>
      <w:spacing w:after="200"/>
      <w:ind w:left="720"/>
      <w:contextualSpacing/>
      <w:jc w:val="left"/>
    </w:pPr>
    <w:rPr>
      <w:rFonts w:ascii="Calibri" w:hAnsi="Calibri" w:eastAsia="Calibri" w:cs="Times New Roman"/>
      <w:lang w:eastAsia="zh-CN"/>
    </w:rPr>
  </w:style>
  <w:style w:type="paragraph" w:customStyle="1" w:styleId="27">
    <w:name w:val="Style32"/>
    <w:basedOn w:val="1"/>
    <w:qFormat/>
    <w:uiPriority w:val="0"/>
    <w:pPr>
      <w:widowControl w:val="0"/>
      <w:suppressAutoHyphens/>
      <w:autoSpaceDE w:val="0"/>
      <w:spacing w:line="254" w:lineRule="exact"/>
      <w:ind w:firstLine="571"/>
      <w:jc w:val="left"/>
    </w:pPr>
    <w:rPr>
      <w:rFonts w:ascii="Times New Roman" w:hAnsi="Times New Roman" w:eastAsia="Times New Roman" w:cs="Times New Roman"/>
      <w:sz w:val="24"/>
      <w:szCs w:val="24"/>
      <w:lang w:eastAsia="zh-CN"/>
    </w:rPr>
  </w:style>
  <w:style w:type="paragraph" w:customStyle="1" w:styleId="28">
    <w:name w:val="Style13"/>
    <w:basedOn w:val="1"/>
    <w:qFormat/>
    <w:uiPriority w:val="0"/>
    <w:pPr>
      <w:widowControl w:val="0"/>
      <w:suppressAutoHyphens/>
      <w:autoSpaceDE w:val="0"/>
      <w:spacing w:line="250" w:lineRule="exact"/>
      <w:ind w:firstLine="571"/>
    </w:pPr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customStyle="1" w:styleId="29">
    <w:name w:val="Unresolved Mention"/>
    <w:basedOn w:val="3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30">
    <w:name w:val="Font Style42"/>
    <w:qFormat/>
    <w:uiPriority w:val="0"/>
    <w:rPr>
      <w:rFonts w:ascii="Times New Roman" w:hAnsi="Times New Roman" w:cs="Times New Roman"/>
      <w:sz w:val="20"/>
      <w:szCs w:val="20"/>
    </w:rPr>
  </w:style>
  <w:style w:type="character" w:customStyle="1" w:styleId="31">
    <w:name w:val="Font Style41"/>
    <w:qFormat/>
    <w:uiPriority w:val="0"/>
    <w:rPr>
      <w:rFonts w:ascii="Times New Roman" w:hAnsi="Times New Roman" w:cs="Times New Roman"/>
      <w:sz w:val="20"/>
      <w:szCs w:val="20"/>
    </w:rPr>
  </w:style>
  <w:style w:type="paragraph" w:customStyle="1" w:styleId="32">
    <w:name w:val="Style6"/>
    <w:basedOn w:val="1"/>
    <w:qFormat/>
    <w:uiPriority w:val="0"/>
    <w:pPr>
      <w:widowControl w:val="0"/>
      <w:suppressAutoHyphens/>
      <w:autoSpaceDE w:val="0"/>
      <w:spacing w:line="228" w:lineRule="exact"/>
      <w:jc w:val="center"/>
    </w:pPr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customStyle="1" w:styleId="33">
    <w:name w:val="Нижний колонтитул Знак"/>
    <w:basedOn w:val="3"/>
    <w:link w:val="11"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34">
    <w:name w:val="Style20"/>
    <w:basedOn w:val="1"/>
    <w:qFormat/>
    <w:uiPriority w:val="99"/>
    <w:pPr>
      <w:widowControl w:val="0"/>
      <w:autoSpaceDE w:val="0"/>
      <w:autoSpaceDN w:val="0"/>
      <w:adjustRightInd w:val="0"/>
      <w:spacing w:line="283" w:lineRule="exact"/>
      <w:ind w:firstLine="379"/>
    </w:pPr>
    <w:rPr>
      <w:rFonts w:eastAsiaTheme="minorEastAsia"/>
    </w:rPr>
  </w:style>
  <w:style w:type="character" w:customStyle="1" w:styleId="35">
    <w:name w:val="Font Style60"/>
    <w:basedOn w:val="3"/>
    <w:qFormat/>
    <w:uiPriority w:val="99"/>
    <w:rPr>
      <w:rFonts w:ascii="Times New Roman" w:hAnsi="Times New Roman" w:cs="Times New Roman"/>
      <w:sz w:val="20"/>
      <w:szCs w:val="20"/>
    </w:rPr>
  </w:style>
  <w:style w:type="paragraph" w:customStyle="1" w:styleId="36">
    <w:name w:val="Основной текст2"/>
    <w:basedOn w:val="1"/>
    <w:qFormat/>
    <w:uiPriority w:val="0"/>
    <w:pPr>
      <w:widowControl w:val="0"/>
      <w:shd w:val="clear" w:color="auto" w:fill="FFFFFF"/>
      <w:spacing w:before="240" w:line="322" w:lineRule="exact"/>
    </w:pPr>
    <w:rPr>
      <w:spacing w:val="3"/>
      <w:sz w:val="23"/>
      <w:szCs w:val="23"/>
    </w:rPr>
  </w:style>
  <w:style w:type="paragraph" w:customStyle="1" w:styleId="37">
    <w:name w:val="TextBoldCenter"/>
    <w:basedOn w:val="1"/>
    <w:qFormat/>
    <w:uiPriority w:val="0"/>
    <w:pPr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38">
    <w:name w:val="ConsPlusNormal"/>
    <w:qFormat/>
    <w:uiPriority w:val="0"/>
    <w:pPr>
      <w:autoSpaceDE w:val="0"/>
      <w:autoSpaceDN w:val="0"/>
      <w:adjustRightInd w:val="0"/>
      <w:ind w:firstLine="720"/>
    </w:pPr>
    <w:rPr>
      <w:rFonts w:ascii="Arial" w:hAnsi="Arial" w:eastAsia="Calibri" w:cs="Arial"/>
      <w:lang w:val="ru-RU" w:eastAsia="ru-RU" w:bidi="ar-SA"/>
    </w:rPr>
  </w:style>
  <w:style w:type="paragraph" w:customStyle="1" w:styleId="39">
    <w:name w:val="TextBasTxt"/>
    <w:basedOn w:val="1"/>
    <w:qFormat/>
    <w:uiPriority w:val="0"/>
    <w:pPr>
      <w:autoSpaceDE w:val="0"/>
      <w:autoSpaceDN w:val="0"/>
      <w:adjustRightInd w:val="0"/>
      <w:ind w:firstLine="567"/>
    </w:pPr>
    <w:rPr>
      <w:rFonts w:eastAsia="Calibri"/>
    </w:rPr>
  </w:style>
  <w:style w:type="character" w:customStyle="1" w:styleId="40">
    <w:name w:val="Основной текст с отступом Знак"/>
    <w:basedOn w:val="3"/>
    <w:link w:val="10"/>
    <w:semiHidden/>
    <w:qFormat/>
    <w:uiPriority w:val="99"/>
    <w:rPr>
      <w:rFonts w:asciiTheme="minorHAnsi" w:hAnsiTheme="minorHAnsi" w:eastAsiaTheme="minorHAnsi" w:cstheme="minorBidi"/>
      <w:sz w:val="2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ED47D-C368-4FE5-800E-BB75A1E4D2B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Reanimator Extreme Edition</Company>
  <Pages>10</Pages>
  <Words>4977</Words>
  <Characters>28372</Characters>
  <Lines>236</Lines>
  <Paragraphs>66</Paragraphs>
  <TotalTime>95</TotalTime>
  <ScaleCrop>false</ScaleCrop>
  <LinksUpToDate>false</LinksUpToDate>
  <CharactersWithSpaces>33283</CharactersWithSpaces>
  <Application>WPS Office_11.2.0.11130_F1E327BC-269C-435d-A152-05C5408002CA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2017-05-19T07:19:00Z</dcterms:created>
  <dc:creator>jur7</dc:creator>
  <cp:lastModifiedBy>ВипНет</cp:lastModifiedBy>
  <cp:lastPrinted>2022-05-24T06:58:00Z</cp:lastPrinted>
  <dcterms:modified xsi:type="dcterms:W3CDTF">2022-05-26T10:46:17Z</dcterms:modified>
  <cp:revision>116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1049-11.2.0.11130</vt:lpwstr>
  </property>
  <property fmtid="{D5CDD505-2E9C-101B-9397-08002B2CF9AE}" pid="3" name="ICV">
    <vt:lpwstr>41414335520B43DCA6952F2D8FB8F6E2</vt:lpwstr>
  </property>
</Properties>
</file>